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8" w:lineRule="auto"/>
        <w:rPr>
          <w:color w:val="000000"/>
        </w:rPr>
      </w:pPr>
      <w:r w:rsidDel="00000000" w:rsidR="00000000" w:rsidRPr="00000000">
        <w:rPr>
          <w:rtl w:val="0"/>
        </w:rPr>
      </w:r>
    </w:p>
    <w:p w:rsidR="00000000" w:rsidDel="00000000" w:rsidP="00000000" w:rsidRDefault="00000000" w:rsidRPr="00000000" w14:paraId="00000002">
      <w:pPr>
        <w:pStyle w:val="Heading1"/>
        <w:numPr>
          <w:ilvl w:val="0"/>
          <w:numId w:val="2"/>
        </w:numPr>
        <w:tabs>
          <w:tab w:val="left" w:leader="none" w:pos="622"/>
        </w:tabs>
        <w:ind w:left="622" w:hanging="358"/>
        <w:jc w:val="left"/>
        <w:rPr/>
      </w:pPr>
      <w:r w:rsidDel="00000000" w:rsidR="00000000" w:rsidRPr="00000000">
        <w:rPr>
          <w:rtl w:val="0"/>
        </w:rPr>
        <w:t xml:space="preserve">ASPECTOS GENERALES</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9" w:lineRule="auto"/>
        <w:rPr>
          <w:b w:val="1"/>
          <w:color w:val="000000"/>
        </w:rPr>
      </w:pPr>
      <w:r w:rsidDel="00000000" w:rsidR="00000000" w:rsidRPr="00000000">
        <w:rPr>
          <w:rtl w:val="0"/>
        </w:rPr>
      </w:r>
    </w:p>
    <w:tbl>
      <w:tblPr>
        <w:tblStyle w:val="Table1"/>
        <w:tblW w:w="9315.0" w:type="dxa"/>
        <w:jc w:val="left"/>
        <w:tblInd w:w="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05"/>
        <w:gridCol w:w="4110"/>
        <w:tblGridChange w:id="0">
          <w:tblGrid>
            <w:gridCol w:w="5205"/>
            <w:gridCol w:w="4110"/>
          </w:tblGrid>
        </w:tblGridChange>
      </w:tblGrid>
      <w:tr>
        <w:trPr>
          <w:cantSplit w:val="0"/>
          <w:trHeight w:val="505" w:hRule="atLeast"/>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EXPEDIENTE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before="232" w:lineRule="auto"/>
              <w:ind w:left="175" w:firstLine="0"/>
              <w:rPr>
                <w:color w:val="000000"/>
              </w:rPr>
            </w:pPr>
            <w:r w:rsidDel="00000000" w:rsidR="00000000" w:rsidRPr="00000000">
              <w:rPr>
                <w:rtl w:val="0"/>
              </w:rPr>
              <w:t xml:space="preserve"> 202576002100100007E</w:t>
            </w: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contrato o convenio</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before="232" w:line="251" w:lineRule="auto"/>
              <w:ind w:left="175" w:firstLine="0"/>
              <w:rPr>
                <w:color w:val="000000"/>
              </w:rPr>
            </w:pPr>
            <w:r w:rsidDel="00000000" w:rsidR="00000000" w:rsidRPr="00000000">
              <w:rPr>
                <w:rtl w:val="0"/>
              </w:rPr>
              <w:t xml:space="preserve">768</w:t>
            </w:r>
            <w:r w:rsidDel="00000000" w:rsidR="00000000" w:rsidRPr="00000000">
              <w:rPr>
                <w:color w:val="000000"/>
                <w:rtl w:val="0"/>
              </w:rPr>
              <w:t xml:space="preserve"> DE 2024</w:t>
            </w:r>
          </w:p>
        </w:tc>
      </w:tr>
      <w:tr>
        <w:trPr>
          <w:cantSplit w:val="0"/>
          <w:trHeight w:val="57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before="1" w:lineRule="auto"/>
              <w:ind w:left="110" w:firstLine="0"/>
              <w:rPr>
                <w:color w:val="000000"/>
              </w:rPr>
            </w:pPr>
            <w:r w:rsidDel="00000000" w:rsidR="00000000" w:rsidRPr="00000000">
              <w:rPr>
                <w:color w:val="000000"/>
                <w:rtl w:val="0"/>
              </w:rPr>
              <w:t xml:space="preserve">Tipo de contrato</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ind w:left="112" w:firstLine="0"/>
              <w:rPr>
                <w:color w:val="000000"/>
              </w:rPr>
            </w:pPr>
            <w:r w:rsidDel="00000000" w:rsidR="00000000" w:rsidRPr="00000000">
              <w:rPr>
                <w:color w:val="000000"/>
                <w:rtl w:val="0"/>
              </w:rPr>
              <w:t xml:space="preserve">CONVENIO INTERADMINISTRATIVO</w:t>
            </w:r>
          </w:p>
        </w:tc>
      </w:tr>
      <w:tr>
        <w:trPr>
          <w:cantSplit w:val="0"/>
          <w:trHeight w:val="757" w:hRule="atLeast"/>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Contratista</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003"/>
                <w:tab w:val="left" w:leader="none" w:pos="3396"/>
              </w:tabs>
              <w:ind w:left="112" w:right="103" w:firstLine="0"/>
              <w:rPr>
                <w:color w:val="000000"/>
              </w:rPr>
            </w:pPr>
            <w:r w:rsidDel="00000000" w:rsidR="00000000" w:rsidRPr="00000000">
              <w:rPr>
                <w:rtl w:val="0"/>
              </w:rPr>
              <w:t xml:space="preserve">ASOCIACIÓN NACIONAL DE MÚSICA SINFÓNICA</w:t>
            </w:r>
            <w:r w:rsidDel="00000000" w:rsidR="00000000" w:rsidRPr="00000000">
              <w:rPr>
                <w:rtl w:val="0"/>
              </w:rPr>
            </w:r>
          </w:p>
        </w:tc>
      </w:tr>
      <w:tr>
        <w:trPr>
          <w:cantSplit w:val="0"/>
          <w:trHeight w:val="2280"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Objeto del contrato</w:t>
            </w:r>
          </w:p>
        </w:tc>
        <w:tc>
          <w:tcPr/>
          <w:p w:rsidR="00000000" w:rsidDel="00000000" w:rsidP="00000000" w:rsidRDefault="00000000" w:rsidRPr="00000000" w14:paraId="00000010">
            <w:pPr>
              <w:spacing w:before="5" w:line="235" w:lineRule="auto"/>
              <w:ind w:right="84"/>
              <w:jc w:val="both"/>
              <w:rPr/>
            </w:pPr>
            <w:r w:rsidDel="00000000" w:rsidR="00000000" w:rsidRPr="00000000">
              <w:rPr>
                <w:rtl w:val="0"/>
              </w:rPr>
              <w:t xml:space="preserve">“Aunar esfuerzos institucionales, administrativos, técnicos, financieros y tecnológicos entre la Secretaría Distrital de Cultura Recreación y Deporte y la Asociación Nacional de Música Sinfónica, para la estructuración, preparación, lanzamiento, divulgación y previsión en general del Concurso Internacional de Violín 2025” </w:t>
            </w:r>
          </w:p>
        </w:tc>
      </w:tr>
      <w:tr>
        <w:trPr>
          <w:cantSplit w:val="0"/>
          <w:trHeight w:val="375"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before="252" w:lineRule="auto"/>
              <w:ind w:left="141" w:hanging="141"/>
              <w:rPr>
                <w:color w:val="000000"/>
              </w:rPr>
            </w:pPr>
            <w:r w:rsidDel="00000000" w:rsidR="00000000" w:rsidRPr="00000000">
              <w:rPr>
                <w:rtl w:val="0"/>
              </w:rPr>
              <w:t xml:space="preserve"> </w:t>
            </w:r>
            <w:r w:rsidDel="00000000" w:rsidR="00000000" w:rsidRPr="00000000">
              <w:rPr>
                <w:color w:val="000000"/>
                <w:rtl w:val="0"/>
              </w:rPr>
              <w:t xml:space="preserve">Plazo</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4" w:line="235" w:lineRule="auto"/>
              <w:ind w:left="112" w:firstLine="0"/>
              <w:rPr>
                <w:color w:val="000000"/>
              </w:rPr>
            </w:pPr>
            <w:r w:rsidDel="00000000" w:rsidR="00000000" w:rsidRPr="00000000">
              <w:rPr>
                <w:rtl w:val="0"/>
              </w:rPr>
              <w:t xml:space="preserve">Desde 6/12/2024 hasta el 28/11/2025</w:t>
            </w:r>
            <w:r w:rsidDel="00000000" w:rsidR="00000000" w:rsidRPr="00000000">
              <w:rPr>
                <w:rtl w:val="0"/>
              </w:rPr>
            </w:r>
          </w:p>
        </w:tc>
      </w:tr>
      <w:tr>
        <w:trPr>
          <w:cantSplit w:val="0"/>
          <w:trHeight w:val="510" w:hRule="atLeast"/>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2" w:lineRule="auto"/>
              <w:ind w:left="110" w:firstLine="0"/>
              <w:rPr>
                <w:color w:val="000000"/>
              </w:rPr>
            </w:pPr>
            <w:r w:rsidDel="00000000" w:rsidR="00000000" w:rsidRPr="00000000">
              <w:rPr>
                <w:color w:val="000000"/>
                <w:rtl w:val="0"/>
              </w:rPr>
              <w:t xml:space="preserve">Fecha del cumplimiento de los requisitos de ejecución</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rtl w:val="0"/>
              </w:rPr>
              <w:t xml:space="preserve">06/12/2024</w:t>
            </w:r>
            <w:r w:rsidDel="00000000" w:rsidR="00000000" w:rsidRPr="00000000">
              <w:rPr>
                <w:rtl w:val="0"/>
              </w:rPr>
            </w:r>
          </w:p>
        </w:tc>
      </w:tr>
      <w:tr>
        <w:trPr>
          <w:cantSplit w:val="0"/>
          <w:trHeight w:val="825" w:hRule="atLeast"/>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2" w:lineRule="auto"/>
              <w:ind w:left="110" w:right="86" w:firstLine="0"/>
              <w:jc w:val="both"/>
              <w:rPr>
                <w:color w:val="000000"/>
              </w:rPr>
            </w:pPr>
            <w:r w:rsidDel="00000000" w:rsidR="00000000" w:rsidRPr="00000000">
              <w:rPr>
                <w:color w:val="000000"/>
                <w:rtl w:val="0"/>
              </w:rPr>
              <w:t xml:space="preserve">Fecha de inicio de cobertura de la ARL (esto para contratos de prestación de servicios profesionales y de apoyo a la gestión)</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color w:val="000000"/>
                <w:rtl w:val="0"/>
              </w:rPr>
              <w:t xml:space="preserve">N/A</w:t>
            </w:r>
          </w:p>
        </w:tc>
      </w:tr>
      <w:tr>
        <w:trPr>
          <w:cantSplit w:val="0"/>
          <w:trHeight w:val="390" w:hRule="atLeast"/>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inicio</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6/12/2024</w:t>
            </w:r>
            <w:r w:rsidDel="00000000" w:rsidR="00000000" w:rsidRPr="00000000">
              <w:rPr>
                <w:rtl w:val="0"/>
              </w:rPr>
            </w:r>
          </w:p>
        </w:tc>
      </w:tr>
    </w:tbl>
    <w:p w:rsidR="00000000" w:rsidDel="00000000" w:rsidP="00000000" w:rsidRDefault="00000000" w:rsidRPr="00000000" w14:paraId="0000001A">
      <w:pPr>
        <w:pBdr>
          <w:top w:space="0" w:sz="0" w:val="nil"/>
          <w:left w:space="0" w:sz="0" w:val="nil"/>
          <w:bottom w:space="0" w:sz="0" w:val="nil"/>
          <w:right w:space="0" w:sz="0" w:val="nil"/>
          <w:between w:space="0" w:sz="0" w:val="nil"/>
        </w:pBdr>
        <w:ind w:left="110" w:firstLine="0"/>
        <w:rPr>
          <w:color w:val="000000"/>
        </w:rPr>
        <w:sectPr>
          <w:headerReference r:id="rId7" w:type="default"/>
          <w:pgSz w:h="15840" w:w="12240" w:orient="portrait"/>
          <w:pgMar w:bottom="280" w:top="3040" w:left="1440" w:right="1080" w:header="1022" w:footer="0"/>
          <w:pgNumType w:start="1"/>
        </w:sect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before="41" w:lineRule="auto"/>
        <w:rPr>
          <w:b w:val="1"/>
          <w:color w:val="000000"/>
        </w:rPr>
      </w:pPr>
      <w:r w:rsidDel="00000000" w:rsidR="00000000" w:rsidRPr="00000000">
        <w:rPr>
          <w:rtl w:val="0"/>
        </w:rPr>
      </w:r>
    </w:p>
    <w:tbl>
      <w:tblPr>
        <w:tblStyle w:val="Table2"/>
        <w:tblW w:w="9352.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0"/>
        <w:gridCol w:w="4112"/>
        <w:tblGridChange w:id="0">
          <w:tblGrid>
            <w:gridCol w:w="5240"/>
            <w:gridCol w:w="4112"/>
          </w:tblGrid>
        </w:tblGridChange>
      </w:tblGrid>
      <w:tr>
        <w:trPr>
          <w:cantSplit w:val="0"/>
          <w:trHeight w:val="503" w:hRule="atLeast"/>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terminación</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28/11/2025</w:t>
            </w:r>
            <w:r w:rsidDel="00000000" w:rsidR="00000000" w:rsidRPr="00000000">
              <w:rPr>
                <w:rtl w:val="0"/>
              </w:rPr>
            </w:r>
          </w:p>
        </w:tc>
      </w:tr>
      <w:tr>
        <w:trPr>
          <w:cantSplit w:val="0"/>
          <w:trHeight w:val="506"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Período analizado o certificado (dd/mm/aa)</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ind w:left="112" w:firstLine="0"/>
              <w:rPr>
                <w:color w:val="000000"/>
              </w:rPr>
            </w:pPr>
            <w:r w:rsidDel="00000000" w:rsidR="00000000" w:rsidRPr="00000000">
              <w:rPr>
                <w:color w:val="000000"/>
                <w:rtl w:val="0"/>
              </w:rPr>
              <w:t xml:space="preserve">DEL 01/01/2025 AL 31/01/2025</w:t>
            </w:r>
          </w:p>
        </w:tc>
      </w:tr>
      <w:tr>
        <w:trPr>
          <w:cantSplit w:val="0"/>
          <w:trHeight w:val="1910" w:hRule="atLeast"/>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ind w:left="110" w:right="88" w:firstLine="0"/>
              <w:jc w:val="both"/>
              <w:rPr>
                <w:color w:val="000000"/>
              </w:rPr>
            </w:pPr>
            <w:r w:rsidDel="00000000" w:rsidR="00000000" w:rsidRPr="00000000">
              <w:rPr>
                <w:color w:val="000000"/>
                <w:rtl w:val="0"/>
              </w:rPr>
              <w:t xml:space="preserve">Estado de la Garantía. (Se deberá dejar constancia si la garantía se encuentra vigente o no de conformidad con lo exigido en el contrato, así mismo en el evento en que la garantía haya tenido actualizaciones con ocasión a alguna modificación deberá señalarse tal situación e incorporar la fecha de aprobación de la modificación de la garantía)</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112" w:firstLine="0"/>
              <w:rPr/>
            </w:pPr>
            <w:r w:rsidDel="00000000" w:rsidR="00000000" w:rsidRPr="00000000">
              <w:rPr>
                <w:rtl w:val="0"/>
              </w:rPr>
              <w:t xml:space="preserve">N/A</w:t>
            </w:r>
          </w:p>
        </w:tc>
      </w:tr>
    </w:tbl>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23" w:lineRule="auto"/>
        <w:rPr>
          <w:b w:val="1"/>
          <w:color w:val="000000"/>
        </w:rPr>
      </w:pPr>
      <w:r w:rsidDel="00000000" w:rsidR="00000000" w:rsidRPr="00000000">
        <w:rPr>
          <w:rtl w:val="0"/>
        </w:rPr>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tabs>
          <w:tab w:val="left" w:leader="none" w:pos="622"/>
        </w:tabs>
        <w:spacing w:before="1" w:lineRule="auto"/>
        <w:ind w:left="622" w:hanging="358"/>
        <w:rPr>
          <w:color w:val="000000"/>
        </w:rPr>
      </w:pPr>
      <w:r w:rsidDel="00000000" w:rsidR="00000000" w:rsidRPr="00000000">
        <w:rPr>
          <w:b w:val="1"/>
          <w:color w:val="000000"/>
          <w:rtl w:val="0"/>
        </w:rPr>
        <w:t xml:space="preserve">INFORME SOBRE EJECUCIÓN Y AVANCE DEL CONTRATO</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191" w:lineRule="auto"/>
        <w:ind w:left="374" w:firstLine="0"/>
        <w:jc w:val="both"/>
        <w:rPr>
          <w:color w:val="000000"/>
        </w:rPr>
      </w:pPr>
      <w:r w:rsidDel="00000000" w:rsidR="00000000" w:rsidRPr="00000000">
        <w:rPr>
          <w:color w:val="000000"/>
          <w:rtl w:val="0"/>
        </w:rPr>
        <w:t xml:space="preserve">A continuación, se presenta el estado de avance de la ejecución del Convenio N°</w:t>
      </w:r>
      <w:r w:rsidDel="00000000" w:rsidR="00000000" w:rsidRPr="00000000">
        <w:rPr>
          <w:rtl w:val="0"/>
        </w:rPr>
        <w:t xml:space="preserve">768</w:t>
      </w:r>
      <w:r w:rsidDel="00000000" w:rsidR="00000000" w:rsidRPr="00000000">
        <w:rPr>
          <w:color w:val="000000"/>
          <w:rtl w:val="0"/>
        </w:rPr>
        <w:t xml:space="preserve"> de 2024.</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139700</wp:posOffset>
                </wp:positionH>
                <wp:positionV relativeFrom="paragraph">
                  <wp:posOffset>76200</wp:posOffset>
                </wp:positionV>
                <wp:extent cx="5972175" cy="3148964"/>
                <wp:effectExtent b="0" l="0" r="0" t="0"/>
                <wp:wrapNone/>
                <wp:docPr id="10" name=""/>
                <a:graphic>
                  <a:graphicData uri="http://schemas.microsoft.com/office/word/2010/wordprocessingShape">
                    <wps:wsp>
                      <wps:cNvSpPr/>
                      <wps:cNvPr id="2" name="Shape 2"/>
                      <wps:spPr>
                        <a:xfrm>
                          <a:off x="2373565" y="1457170"/>
                          <a:ext cx="5944870" cy="4645660"/>
                        </a:xfrm>
                        <a:custGeom>
                          <a:rect b="b" l="l" r="r" t="t"/>
                          <a:pathLst>
                            <a:path extrusionOk="0" h="4645660" w="5944870">
                              <a:moveTo>
                                <a:pt x="5944870" y="0"/>
                              </a:moveTo>
                              <a:lnTo>
                                <a:pt x="5938520" y="0"/>
                              </a:lnTo>
                              <a:lnTo>
                                <a:pt x="5938520" y="6350"/>
                              </a:lnTo>
                              <a:lnTo>
                                <a:pt x="5938520" y="4640580"/>
                              </a:lnTo>
                              <a:lnTo>
                                <a:pt x="6350" y="4640580"/>
                              </a:lnTo>
                              <a:lnTo>
                                <a:pt x="6350" y="6350"/>
                              </a:lnTo>
                              <a:lnTo>
                                <a:pt x="5938520" y="6350"/>
                              </a:lnTo>
                              <a:lnTo>
                                <a:pt x="5938520" y="0"/>
                              </a:lnTo>
                              <a:lnTo>
                                <a:pt x="0" y="0"/>
                              </a:lnTo>
                              <a:lnTo>
                                <a:pt x="0" y="6350"/>
                              </a:lnTo>
                              <a:lnTo>
                                <a:pt x="0" y="4640580"/>
                              </a:lnTo>
                              <a:lnTo>
                                <a:pt x="0" y="4645660"/>
                              </a:lnTo>
                              <a:lnTo>
                                <a:pt x="5938520" y="4645660"/>
                              </a:lnTo>
                              <a:lnTo>
                                <a:pt x="5944870" y="4645660"/>
                              </a:lnTo>
                              <a:lnTo>
                                <a:pt x="5944870"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139700</wp:posOffset>
                </wp:positionH>
                <wp:positionV relativeFrom="paragraph">
                  <wp:posOffset>76200</wp:posOffset>
                </wp:positionV>
                <wp:extent cx="5972175" cy="3148964"/>
                <wp:effectExtent b="0" l="0" r="0" t="0"/>
                <wp:wrapNone/>
                <wp:docPr id="10"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5972175" cy="3148964"/>
                        </a:xfrm>
                        <a:prstGeom prst="rect"/>
                        <a:ln/>
                      </pic:spPr>
                    </pic:pic>
                  </a:graphicData>
                </a:graphic>
              </wp:anchor>
            </w:drawing>
          </mc:Fallback>
        </mc:AlternateConten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before="251" w:lineRule="auto"/>
        <w:ind w:left="374" w:right="211" w:firstLine="0"/>
        <w:jc w:val="both"/>
        <w:rPr>
          <w:color w:val="000000"/>
        </w:rPr>
      </w:pPr>
      <w:r w:rsidDel="00000000" w:rsidR="00000000" w:rsidRPr="00000000">
        <w:rPr>
          <w:rtl w:val="0"/>
        </w:rPr>
        <w:t xml:space="preserve">Siguiendo el</w:t>
      </w:r>
      <w:r w:rsidDel="00000000" w:rsidR="00000000" w:rsidRPr="00000000">
        <w:rPr>
          <w:color w:val="000000"/>
          <w:rtl w:val="0"/>
        </w:rPr>
        <w:t xml:space="preserve"> desarrollo de la ejecución del convenio, se llevó a cabo el Comité Técnico No. 2, tal y como se evidencia en el Acta N°2 radicada bajo el número de Orfeo 20251000230393</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before="1" w:lineRule="auto"/>
        <w:rPr>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374" w:right="223" w:firstLine="0"/>
        <w:jc w:val="both"/>
        <w:rPr/>
      </w:pPr>
      <w:r w:rsidDel="00000000" w:rsidR="00000000" w:rsidRPr="00000000">
        <w:rPr>
          <w:color w:val="000000"/>
          <w:rtl w:val="0"/>
        </w:rPr>
        <w:t xml:space="preserve">En la sesión del Comité Técnico No. 2, </w:t>
      </w:r>
      <w:r w:rsidDel="00000000" w:rsidR="00000000" w:rsidRPr="00000000">
        <w:rPr>
          <w:rtl w:val="0"/>
        </w:rPr>
        <w:t xml:space="preserve">se aprobaron los puntos propuestos en el desarrollo del mismo de la siguiente manera:</w:t>
      </w:r>
    </w:p>
    <w:p w:rsidR="00000000" w:rsidDel="00000000" w:rsidP="00000000" w:rsidRDefault="00000000" w:rsidRPr="00000000" w14:paraId="00000028">
      <w:pPr>
        <w:pBdr>
          <w:top w:space="0" w:sz="0" w:val="nil"/>
          <w:left w:space="0" w:sz="0" w:val="nil"/>
          <w:bottom w:space="0" w:sz="0" w:val="nil"/>
          <w:right w:space="0" w:sz="0" w:val="nil"/>
          <w:between w:space="0" w:sz="0" w:val="nil"/>
        </w:pBdr>
        <w:ind w:left="374" w:right="223" w:firstLine="0"/>
        <w:jc w:val="both"/>
        <w:rPr/>
      </w:pPr>
      <w:r w:rsidDel="00000000" w:rsidR="00000000" w:rsidRPr="00000000">
        <w:rPr>
          <w:rtl w:val="0"/>
        </w:rPr>
      </w:r>
    </w:p>
    <w:p w:rsidR="00000000" w:rsidDel="00000000" w:rsidP="00000000" w:rsidRDefault="00000000" w:rsidRPr="00000000" w14:paraId="00000029">
      <w:pPr>
        <w:numPr>
          <w:ilvl w:val="0"/>
          <w:numId w:val="3"/>
        </w:numPr>
        <w:pBdr>
          <w:top w:space="0" w:sz="0" w:val="nil"/>
          <w:left w:space="0" w:sz="0" w:val="nil"/>
          <w:bottom w:space="0" w:sz="0" w:val="nil"/>
          <w:right w:space="0" w:sz="0" w:val="nil"/>
          <w:between w:space="0" w:sz="0" w:val="nil"/>
        </w:pBdr>
        <w:tabs>
          <w:tab w:val="left" w:leader="none" w:pos="1092"/>
          <w:tab w:val="left" w:leader="none" w:pos="1094"/>
        </w:tabs>
        <w:ind w:left="1815" w:right="199" w:hanging="360"/>
        <w:jc w:val="both"/>
        <w:rPr>
          <w:color w:val="000000"/>
        </w:rPr>
      </w:pPr>
      <w:r w:rsidDel="00000000" w:rsidR="00000000" w:rsidRPr="00000000">
        <w:rPr>
          <w:rtl w:val="0"/>
        </w:rPr>
        <w:t xml:space="preserve">Verificación del Quórum.</w:t>
      </w:r>
      <w:r w:rsidDel="00000000" w:rsidR="00000000" w:rsidRPr="00000000">
        <w:rPr>
          <w:rtl w:val="0"/>
        </w:rPr>
      </w:r>
    </w:p>
    <w:p w:rsidR="00000000" w:rsidDel="00000000" w:rsidP="00000000" w:rsidRDefault="00000000" w:rsidRPr="00000000" w14:paraId="0000002A">
      <w:pPr>
        <w:numPr>
          <w:ilvl w:val="0"/>
          <w:numId w:val="3"/>
        </w:numPr>
        <w:pBdr>
          <w:top w:space="0" w:sz="0" w:val="nil"/>
          <w:left w:space="0" w:sz="0" w:val="nil"/>
          <w:bottom w:space="0" w:sz="0" w:val="nil"/>
          <w:right w:space="0" w:sz="0" w:val="nil"/>
          <w:between w:space="0" w:sz="0" w:val="nil"/>
        </w:pBdr>
        <w:tabs>
          <w:tab w:val="left" w:leader="none" w:pos="1092"/>
          <w:tab w:val="left" w:leader="none" w:pos="1094"/>
        </w:tabs>
        <w:ind w:left="1815" w:right="199" w:hanging="360"/>
        <w:jc w:val="both"/>
        <w:rPr>
          <w:color w:val="000000"/>
        </w:rPr>
      </w:pPr>
      <w:r w:rsidDel="00000000" w:rsidR="00000000" w:rsidRPr="00000000">
        <w:rPr>
          <w:rtl w:val="0"/>
        </w:rPr>
        <w:t xml:space="preserve">Aprobación del orden del día.</w:t>
      </w:r>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tabs>
          <w:tab w:val="left" w:leader="none" w:pos="1092"/>
          <w:tab w:val="left" w:leader="none" w:pos="1094"/>
        </w:tabs>
        <w:ind w:left="1815" w:right="199" w:hanging="360"/>
        <w:jc w:val="both"/>
        <w:rPr>
          <w:color w:val="000000"/>
        </w:rPr>
      </w:pPr>
      <w:r w:rsidDel="00000000" w:rsidR="00000000" w:rsidRPr="00000000">
        <w:rPr>
          <w:rtl w:val="0"/>
        </w:rPr>
        <w:t xml:space="preserve">Aprobación acta comité inmediatamente anterior.</w:t>
      </w:r>
      <w:r w:rsidDel="00000000" w:rsidR="00000000" w:rsidRPr="00000000">
        <w:rPr>
          <w:rtl w:val="0"/>
        </w:rPr>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tabs>
          <w:tab w:val="left" w:leader="none" w:pos="1092"/>
          <w:tab w:val="left" w:leader="none" w:pos="1094"/>
        </w:tabs>
        <w:ind w:left="1815" w:right="199" w:hanging="360"/>
        <w:jc w:val="both"/>
        <w:rPr>
          <w:color w:val="000000"/>
        </w:rPr>
      </w:pPr>
      <w:r w:rsidDel="00000000" w:rsidR="00000000" w:rsidRPr="00000000">
        <w:rPr>
          <w:rtl w:val="0"/>
        </w:rPr>
        <w:t xml:space="preserve">Seguimiento de ejecución del presupuesto a la fecha.</w:t>
      </w:r>
      <w:r w:rsidDel="00000000" w:rsidR="00000000" w:rsidRPr="00000000">
        <w:rPr>
          <w:rtl w:val="0"/>
        </w:rPr>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tabs>
          <w:tab w:val="left" w:leader="none" w:pos="1092"/>
          <w:tab w:val="left" w:leader="none" w:pos="1094"/>
        </w:tabs>
        <w:ind w:left="1815" w:right="199" w:hanging="360"/>
        <w:jc w:val="both"/>
        <w:rPr>
          <w:color w:val="000000"/>
        </w:rPr>
      </w:pPr>
      <w:r w:rsidDel="00000000" w:rsidR="00000000" w:rsidRPr="00000000">
        <w:rPr>
          <w:rtl w:val="0"/>
        </w:rPr>
        <w:t xml:space="preserve">Presentación y análisis de la hoja de vida del coordinador de actividades académicas, y asesor para la composición de la obra comisionada para el concurso.</w:t>
      </w:r>
      <w:r w:rsidDel="00000000" w:rsidR="00000000" w:rsidRPr="00000000">
        <w:rPr>
          <w:rtl w:val="0"/>
        </w:rPr>
      </w:r>
    </w:p>
    <w:p w:rsidR="00000000" w:rsidDel="00000000" w:rsidP="00000000" w:rsidRDefault="00000000" w:rsidRPr="00000000" w14:paraId="0000002E">
      <w:pPr>
        <w:numPr>
          <w:ilvl w:val="0"/>
          <w:numId w:val="3"/>
        </w:numPr>
        <w:pBdr>
          <w:top w:space="0" w:sz="0" w:val="nil"/>
          <w:left w:space="0" w:sz="0" w:val="nil"/>
          <w:bottom w:space="0" w:sz="0" w:val="nil"/>
          <w:right w:space="0" w:sz="0" w:val="nil"/>
          <w:between w:space="0" w:sz="0" w:val="nil"/>
        </w:pBdr>
        <w:tabs>
          <w:tab w:val="left" w:leader="none" w:pos="1092"/>
          <w:tab w:val="left" w:leader="none" w:pos="1094"/>
        </w:tabs>
        <w:ind w:left="1815" w:right="199" w:hanging="360"/>
        <w:jc w:val="both"/>
        <w:rPr>
          <w:color w:val="000000"/>
        </w:rPr>
      </w:pPr>
      <w:r w:rsidDel="00000000" w:rsidR="00000000" w:rsidRPr="00000000">
        <w:rPr>
          <w:rtl w:val="0"/>
        </w:rPr>
        <w:t xml:space="preserve">Revisión y aprobación de necesidades de comunicaciones internacionales.</w:t>
      </w:r>
      <w:r w:rsidDel="00000000" w:rsidR="00000000" w:rsidRPr="00000000">
        <w:rPr>
          <w:rtl w:val="0"/>
        </w:rPr>
      </w:r>
    </w:p>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tabs>
          <w:tab w:val="left" w:leader="none" w:pos="1092"/>
          <w:tab w:val="left" w:leader="none" w:pos="1094"/>
        </w:tabs>
        <w:ind w:left="1815" w:right="199" w:hanging="360"/>
        <w:jc w:val="both"/>
        <w:rPr>
          <w:color w:val="000000"/>
        </w:rPr>
      </w:pPr>
      <w:r w:rsidDel="00000000" w:rsidR="00000000" w:rsidRPr="00000000">
        <w:rPr>
          <w:rtl w:val="0"/>
        </w:rPr>
        <w:t xml:space="preserve">Revisión de la cadena de derechos de la composición de Carolina Noguera.</w:t>
      </w:r>
      <w:r w:rsidDel="00000000" w:rsidR="00000000" w:rsidRPr="00000000">
        <w:rPr>
          <w:rtl w:val="0"/>
        </w:rPr>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tabs>
          <w:tab w:val="left" w:leader="none" w:pos="1092"/>
          <w:tab w:val="left" w:leader="none" w:pos="1094"/>
        </w:tabs>
        <w:ind w:left="1815" w:right="199" w:hanging="360"/>
        <w:jc w:val="both"/>
        <w:rPr>
          <w:color w:val="000000"/>
        </w:rPr>
      </w:pPr>
      <w:r w:rsidDel="00000000" w:rsidR="00000000" w:rsidRPr="00000000">
        <w:rPr>
          <w:rtl w:val="0"/>
        </w:rPr>
        <w:t xml:space="preserve">Varios.</w:t>
      </w:r>
      <w:r w:rsidDel="00000000" w:rsidR="00000000" w:rsidRPr="00000000">
        <w:rPr>
          <w:rtl w:val="0"/>
        </w:rPr>
      </w:r>
    </w:p>
    <w:p w:rsidR="00000000" w:rsidDel="00000000" w:rsidP="00000000" w:rsidRDefault="00000000" w:rsidRPr="00000000" w14:paraId="00000031">
      <w:pPr>
        <w:numPr>
          <w:ilvl w:val="0"/>
          <w:numId w:val="3"/>
        </w:numPr>
        <w:pBdr>
          <w:top w:space="0" w:sz="0" w:val="nil"/>
          <w:left w:space="0" w:sz="0" w:val="nil"/>
          <w:bottom w:space="0" w:sz="0" w:val="nil"/>
          <w:right w:space="0" w:sz="0" w:val="nil"/>
          <w:between w:space="0" w:sz="0" w:val="nil"/>
        </w:pBdr>
        <w:tabs>
          <w:tab w:val="left" w:leader="none" w:pos="1092"/>
          <w:tab w:val="left" w:leader="none" w:pos="1094"/>
        </w:tabs>
        <w:ind w:left="1815" w:right="199" w:hanging="360"/>
        <w:jc w:val="both"/>
        <w:rPr>
          <w:color w:val="000000"/>
        </w:rPr>
      </w:pPr>
      <w:r w:rsidDel="00000000" w:rsidR="00000000" w:rsidRPr="00000000">
        <w:rPr>
          <w:rtl w:val="0"/>
        </w:rPr>
        <w:t xml:space="preserve">Conclusiones y acuerdos.</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092"/>
          <w:tab w:val="left" w:leader="none" w:pos="1094"/>
        </w:tabs>
        <w:ind w:right="199"/>
        <w:jc w:val="both"/>
        <w:rPr>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092"/>
          <w:tab w:val="left" w:leader="none" w:pos="1094"/>
        </w:tabs>
        <w:ind w:left="1815" w:right="199" w:firstLine="0"/>
        <w:jc w:val="both"/>
        <w:rPr>
          <w:color w:val="000000"/>
        </w:rPr>
      </w:pPr>
      <w:r w:rsidDel="00000000" w:rsidR="00000000" w:rsidRPr="00000000">
        <w:rPr>
          <w:rtl w:val="0"/>
        </w:rPr>
      </w:r>
    </w:p>
    <w:p w:rsidR="00000000" w:rsidDel="00000000" w:rsidP="00000000" w:rsidRDefault="00000000" w:rsidRPr="00000000" w14:paraId="00000034">
      <w:pPr>
        <w:pStyle w:val="Heading1"/>
        <w:spacing w:line="252.00000000000003" w:lineRule="auto"/>
        <w:ind w:left="264" w:firstLine="0"/>
        <w:jc w:val="left"/>
        <w:rPr/>
      </w:pPr>
      <w:r w:rsidDel="00000000" w:rsidR="00000000" w:rsidRPr="00000000">
        <w:rPr>
          <w:rtl w:val="0"/>
        </w:rPr>
        <w:t xml:space="preserve">A continuación, se procede a rendir el informe sobre la ejecución y cumplimiento del objeto contratado y cada una de las obligaciones pactadas así:</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before="167" w:lineRule="auto"/>
        <w:ind w:left="264" w:firstLine="0"/>
        <w:rPr>
          <w:color w:val="000000"/>
        </w:rPr>
      </w:pPr>
      <w:r w:rsidDel="00000000" w:rsidR="00000000" w:rsidRPr="00000000">
        <w:rPr>
          <w:color w:val="000000"/>
          <w:rtl w:val="0"/>
        </w:rPr>
        <w:t xml:space="preserve">OBLIGACIÓN No. 1:</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508" w:hRule="atLeast"/>
          <w:tblHeader w:val="0"/>
        </w:trPr>
        <w:tc>
          <w:tcPr/>
          <w:p w:rsidR="00000000" w:rsidDel="00000000" w:rsidP="00000000" w:rsidRDefault="00000000" w:rsidRPr="00000000" w14:paraId="00000039">
            <w:pPr>
              <w:spacing w:line="229" w:lineRule="auto"/>
              <w:ind w:right="4"/>
              <w:jc w:val="both"/>
              <w:rPr>
                <w:color w:val="000000"/>
              </w:rPr>
            </w:pPr>
            <w:r w:rsidDel="00000000" w:rsidR="00000000" w:rsidRPr="00000000">
              <w:rPr>
                <w:rtl w:val="0"/>
              </w:rPr>
              <w:t xml:space="preserve">Desarrollar las actividades definidas en el Anexo Técnico y el plan de trabajo aprobado en el comité técnico, adelantando los procesos de selección, las alianzas estratégicas y las contrataciones pertinentes.</w:t>
            </w:r>
            <w:r w:rsidDel="00000000" w:rsidR="00000000" w:rsidRPr="00000000">
              <w:rPr>
                <w:rtl w:val="0"/>
              </w:rPr>
            </w:r>
          </w:p>
        </w:tc>
        <w:tc>
          <w:tcPr/>
          <w:p w:rsidR="00000000" w:rsidDel="00000000" w:rsidP="00000000" w:rsidRDefault="00000000" w:rsidRPr="00000000" w14:paraId="0000003A">
            <w:pPr>
              <w:spacing w:before="4" w:line="241" w:lineRule="auto"/>
              <w:ind w:left="112" w:firstLine="0"/>
              <w:jc w:val="both"/>
              <w:rPr/>
            </w:pPr>
            <w:r w:rsidDel="00000000" w:rsidR="00000000" w:rsidRPr="00000000">
              <w:rPr>
                <w:rtl w:val="0"/>
              </w:rPr>
              <w:t xml:space="preserve">Se han venido desarrollando de manera efectiva las necesidades de contratación con previa aprobación del comité técnico bajo las especificaciones realizadas en el presupuesto presentado por la ANMS. </w:t>
            </w:r>
          </w:p>
          <w:p w:rsidR="00000000" w:rsidDel="00000000" w:rsidP="00000000" w:rsidRDefault="00000000" w:rsidRPr="00000000" w14:paraId="0000003B">
            <w:pPr>
              <w:spacing w:before="4" w:line="241" w:lineRule="auto"/>
              <w:ind w:left="112" w:firstLine="0"/>
              <w:jc w:val="both"/>
              <w:rPr/>
            </w:pPr>
            <w:r w:rsidDel="00000000" w:rsidR="00000000" w:rsidRPr="00000000">
              <w:rPr>
                <w:rtl w:val="0"/>
              </w:rPr>
              <w:t xml:space="preserve">El equipo de comunicaciones de la ANMS así como la dirección general han puesto todos los medios a su alcance para hacer el lanzamiento, provisión de premios, vinculación de profesionales y actividades de divulgación y prensa.</w:t>
            </w:r>
          </w:p>
          <w:p w:rsidR="00000000" w:rsidDel="00000000" w:rsidP="00000000" w:rsidRDefault="00000000" w:rsidRPr="00000000" w14:paraId="0000003C">
            <w:pPr>
              <w:spacing w:before="4" w:line="241" w:lineRule="auto"/>
              <w:ind w:left="112" w:firstLine="0"/>
              <w:jc w:val="both"/>
              <w:rPr/>
            </w:pPr>
            <w:hyperlink r:id="rId9">
              <w:r w:rsidDel="00000000" w:rsidR="00000000" w:rsidRPr="00000000">
                <w:rPr>
                  <w:color w:val="1155cc"/>
                  <w:u w:val="single"/>
                  <w:rtl w:val="0"/>
                </w:rPr>
                <w:t xml:space="preserve">https://docs.google.com/spreadsheets/d/1f7HzhDg27FiE4rMkcqFd9gn0QBbHFkjB/edit?usp=drive_link&amp;ouid=103450912699124565243&amp;rtpof=true&amp;sd=true</w:t>
              </w:r>
            </w:hyperlink>
            <w:r w:rsidDel="00000000" w:rsidR="00000000" w:rsidRPr="00000000">
              <w:rPr>
                <w:rtl w:val="0"/>
              </w:rPr>
              <w:t xml:space="preserve"> </w:t>
            </w:r>
          </w:p>
        </w:tc>
      </w:tr>
    </w:tbl>
    <w:p w:rsidR="00000000" w:rsidDel="00000000" w:rsidP="00000000" w:rsidRDefault="00000000" w:rsidRPr="00000000" w14:paraId="0000003D">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2:</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bl>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41" w:lineRule="auto"/>
        <w:rPr>
          <w:color w:val="000000"/>
        </w:rPr>
      </w:pPr>
      <w:r w:rsidDel="00000000" w:rsidR="00000000" w:rsidRPr="00000000">
        <w:rPr>
          <w:rtl w:val="0"/>
        </w:rPr>
      </w:r>
    </w:p>
    <w:tbl>
      <w:tblPr>
        <w:tblStyle w:val="Table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1425" w:hRule="atLeast"/>
          <w:tblHeader w:val="0"/>
        </w:trPr>
        <w:tc>
          <w:tcPr/>
          <w:p w:rsidR="00000000" w:rsidDel="00000000" w:rsidP="00000000" w:rsidRDefault="00000000" w:rsidRPr="00000000" w14:paraId="00000043">
            <w:pPr>
              <w:spacing w:before="3" w:line="229" w:lineRule="auto"/>
              <w:ind w:right="5"/>
              <w:jc w:val="both"/>
              <w:rPr>
                <w:color w:val="000000"/>
              </w:rPr>
            </w:pPr>
            <w:r w:rsidDel="00000000" w:rsidR="00000000" w:rsidRPr="00000000">
              <w:rPr>
                <w:rtl w:val="0"/>
              </w:rPr>
              <w:t xml:space="preserve">Disponer de los recursos humanos, técnicos, tecnológicos, operativos y logísticos, para el desarrollo de las actividades a su cargo, según lo que se indique en el Anexo Técnico del Convenio. </w:t>
            </w:r>
            <w:r w:rsidDel="00000000" w:rsidR="00000000" w:rsidRPr="00000000">
              <w:rPr>
                <w:rtl w:val="0"/>
              </w:rPr>
            </w:r>
          </w:p>
        </w:tc>
        <w:tc>
          <w:tcPr/>
          <w:p w:rsidR="00000000" w:rsidDel="00000000" w:rsidP="00000000" w:rsidRDefault="00000000" w:rsidRPr="00000000" w14:paraId="00000044">
            <w:pPr>
              <w:spacing w:before="4" w:line="241" w:lineRule="auto"/>
              <w:ind w:left="112" w:firstLine="0"/>
              <w:jc w:val="both"/>
              <w:rPr/>
            </w:pPr>
            <w:r w:rsidDel="00000000" w:rsidR="00000000" w:rsidRPr="00000000">
              <w:rPr>
                <w:rtl w:val="0"/>
              </w:rPr>
              <w:t xml:space="preserve">La Asociación Nacional de Música Sinfónica ha venido cumpliendo con este requerimiento, abarcando a cabalidad las necesidades del convenio en lo que respecta a divulgación, vinculación de personas especializadas, provisión de premios. Deisy Burbano y Hugo Robles han hecho avances en los formatos que se requieren para el seguimiento de ejecución presupuestal. El equipo de ANMS y sus equipos jurídicos y la dirección general diligentemente han intervenido en la elaboración de los contratos solicitados, al igual que su equipo de comunicaciones.</w:t>
            </w:r>
          </w:p>
          <w:p w:rsidR="00000000" w:rsidDel="00000000" w:rsidP="00000000" w:rsidRDefault="00000000" w:rsidRPr="00000000" w14:paraId="00000045">
            <w:pPr>
              <w:spacing w:before="4" w:line="241" w:lineRule="auto"/>
              <w:ind w:left="112" w:firstLine="0"/>
              <w:jc w:val="both"/>
              <w:rPr/>
            </w:pPr>
            <w:hyperlink r:id="rId10">
              <w:r w:rsidDel="00000000" w:rsidR="00000000" w:rsidRPr="00000000">
                <w:rPr>
                  <w:color w:val="1155cc"/>
                  <w:u w:val="single"/>
                  <w:rtl w:val="0"/>
                </w:rPr>
                <w:t xml:space="preserve">https://drive.google.com/drive/folders/1MVsP2S5B1GFB-OCLWBM9FKyFFMpU6R1e?usp=drive_link</w:t>
              </w:r>
            </w:hyperlink>
            <w:r w:rsidDel="00000000" w:rsidR="00000000" w:rsidRPr="00000000">
              <w:rPr>
                <w:rtl w:val="0"/>
              </w:rPr>
              <w:t xml:space="preserve"> </w:t>
            </w:r>
          </w:p>
        </w:tc>
      </w:tr>
    </w:tbl>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3:</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 w:before="3" w:lineRule="auto"/>
        <w:rPr>
          <w:color w:val="000000"/>
        </w:rPr>
      </w:pPr>
      <w:r w:rsidDel="00000000" w:rsidR="00000000" w:rsidRPr="00000000">
        <w:rPr>
          <w:rtl w:val="0"/>
        </w:rPr>
      </w:r>
    </w:p>
    <w:tbl>
      <w:tblPr>
        <w:tblStyle w:val="Table6"/>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184" w:hRule="atLeast"/>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29" w:lineRule="auto"/>
              <w:ind w:right="4"/>
              <w:jc w:val="both"/>
              <w:rPr>
                <w:color w:val="000000"/>
              </w:rPr>
            </w:pPr>
            <w:r w:rsidDel="00000000" w:rsidR="00000000" w:rsidRPr="00000000">
              <w:rPr>
                <w:rtl w:val="0"/>
              </w:rPr>
              <w:t xml:space="preserve">Adelantar las actividades necesarias para contar con el recurso humano idóneo, capacitado y pertinente que realizará la Coordinación de Producción y que debe ser Aprobado por el Comité técnico </w:t>
            </w:r>
            <w:r w:rsidDel="00000000" w:rsidR="00000000" w:rsidRPr="00000000">
              <w:rPr>
                <w:rtl w:val="0"/>
              </w:rPr>
            </w:r>
          </w:p>
        </w:tc>
        <w:tc>
          <w:tcPr/>
          <w:p w:rsidR="00000000" w:rsidDel="00000000" w:rsidP="00000000" w:rsidRDefault="00000000" w:rsidRPr="00000000" w14:paraId="0000004C">
            <w:pPr>
              <w:spacing w:before="4" w:line="241" w:lineRule="auto"/>
              <w:ind w:left="112" w:firstLine="0"/>
              <w:jc w:val="both"/>
              <w:rPr>
                <w:color w:val="000000"/>
              </w:rPr>
            </w:pPr>
            <w:r w:rsidDel="00000000" w:rsidR="00000000" w:rsidRPr="00000000">
              <w:rPr>
                <w:rtl w:val="0"/>
              </w:rPr>
              <w:t xml:space="preserve">Se está realizando el proceso de contratación para la coordinación de producción a cargo de Guillermo Guevara, quien se vincula a partir de inicios del mes de febrero y cuyas obligaciones incluyen el desarrollo y despliegue de todo lo ya dispuesto y diseñado para el concurso, el cumplimiento de los planteamientos de inscripciones, el contacto con profesionales especializados y la ampliación de los alcances del diseño del Concurso de manera internacional. </w:t>
            </w:r>
            <w:r w:rsidDel="00000000" w:rsidR="00000000" w:rsidRPr="00000000">
              <w:rPr>
                <w:rtl w:val="0"/>
              </w:rPr>
            </w:r>
          </w:p>
        </w:tc>
      </w:tr>
    </w:tbl>
    <w:p w:rsidR="00000000" w:rsidDel="00000000" w:rsidP="00000000" w:rsidRDefault="00000000" w:rsidRPr="00000000" w14:paraId="0000004D">
      <w:pPr>
        <w:pBdr>
          <w:top w:space="0" w:sz="0" w:val="nil"/>
          <w:left w:space="0" w:sz="0" w:val="nil"/>
          <w:bottom w:space="0" w:sz="0" w:val="nil"/>
          <w:right w:space="0" w:sz="0" w:val="nil"/>
          <w:between w:space="0" w:sz="0" w:val="nil"/>
        </w:pBdr>
        <w:spacing w:before="181" w:lineRule="auto"/>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4:</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7" w:lineRule="auto"/>
        <w:rPr>
          <w:color w:val="000000"/>
        </w:rPr>
      </w:pPr>
      <w:r w:rsidDel="00000000" w:rsidR="00000000" w:rsidRPr="00000000">
        <w:rPr>
          <w:rtl w:val="0"/>
        </w:rPr>
      </w:r>
    </w:p>
    <w:tbl>
      <w:tblPr>
        <w:tblStyle w:val="Table7"/>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885" w:hRule="atLeast"/>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before="4" w:line="237" w:lineRule="auto"/>
              <w:ind w:left="110" w:right="86" w:firstLine="0"/>
              <w:jc w:val="both"/>
              <w:rPr/>
            </w:pPr>
            <w:r w:rsidDel="00000000" w:rsidR="00000000" w:rsidRPr="00000000">
              <w:rPr>
                <w:rtl w:val="0"/>
              </w:rPr>
              <w:t xml:space="preserve">Participar en el comité técnico y acoger las recomendaciones que se impartan en tal instancia.</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t xml:space="preserve">El segundo comité técnico operativo se llevó a cabo el 22 de enero de 2025. Las Actas reposan en el expediente 202576002100100007E</w:t>
            </w:r>
            <w:r w:rsidDel="00000000" w:rsidR="00000000" w:rsidRPr="00000000">
              <w:rPr>
                <w:rtl w:val="0"/>
              </w:rPr>
              <w:t xml:space="preserve"> de Orfeo</w:t>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112" w:right="83" w:firstLine="0"/>
              <w:jc w:val="both"/>
              <w:rPr/>
            </w:pPr>
            <w:r w:rsidDel="00000000" w:rsidR="00000000" w:rsidRPr="00000000">
              <w:rPr>
                <w:rtl w:val="0"/>
              </w:rPr>
            </w:r>
          </w:p>
        </w:tc>
      </w:tr>
    </w:tbl>
    <w:p w:rsidR="00000000" w:rsidDel="00000000" w:rsidP="00000000" w:rsidRDefault="00000000" w:rsidRPr="00000000" w14:paraId="00000055">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5:</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8"/>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012" w:hRule="atLeast"/>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Ejecutar las actividades propuestas en el plan de trabajo aprobado en el comité técnico, de acuerdo con su participación y competencias en el convenio.</w:t>
            </w:r>
            <w:r w:rsidDel="00000000" w:rsidR="00000000" w:rsidRPr="00000000">
              <w:rPr>
                <w:rtl w:val="0"/>
              </w:rPr>
            </w:r>
          </w:p>
        </w:tc>
        <w:tc>
          <w:tcPr/>
          <w:p w:rsidR="00000000" w:rsidDel="00000000" w:rsidP="00000000" w:rsidRDefault="00000000" w:rsidRPr="00000000" w14:paraId="0000005B">
            <w:pPr>
              <w:spacing w:before="4" w:line="241" w:lineRule="auto"/>
              <w:ind w:left="112" w:firstLine="0"/>
              <w:jc w:val="both"/>
              <w:rPr/>
            </w:pPr>
            <w:r w:rsidDel="00000000" w:rsidR="00000000" w:rsidRPr="00000000">
              <w:rPr>
                <w:rtl w:val="0"/>
              </w:rPr>
              <w:t xml:space="preserve">Se han realizado las acciones necesarias para garantizar la correcta ejecución del convenio, así como el alistamiento de las tareas a ejecutar: las comunicaciones nacionales e internacionales,  la revisión de contratación de los profesionales solicitados, a saber la compositora Carolina Noguera y el violinista Juan Carlos Higuita.</w:t>
            </w:r>
          </w:p>
          <w:p w:rsidR="00000000" w:rsidDel="00000000" w:rsidP="00000000" w:rsidRDefault="00000000" w:rsidRPr="00000000" w14:paraId="0000005C">
            <w:pPr>
              <w:spacing w:before="4" w:line="241" w:lineRule="auto"/>
              <w:ind w:left="112" w:firstLine="0"/>
              <w:jc w:val="both"/>
              <w:rPr/>
            </w:pPr>
            <w:hyperlink r:id="rId11">
              <w:r w:rsidDel="00000000" w:rsidR="00000000" w:rsidRPr="00000000">
                <w:rPr>
                  <w:color w:val="1155cc"/>
                  <w:u w:val="single"/>
                  <w:rtl w:val="0"/>
                </w:rPr>
                <w:t xml:space="preserve">https://drive.google.com/drive/folders/1MVsP2S5B1GFB-OCLWBM9FKyFFMpU6R1e?usp=drive_link</w:t>
              </w:r>
            </w:hyperlink>
            <w:r w:rsidDel="00000000" w:rsidR="00000000" w:rsidRPr="00000000">
              <w:rPr>
                <w:rtl w:val="0"/>
              </w:rPr>
              <w:t xml:space="preserve"> </w:t>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ind w:left="264" w:firstLine="0"/>
        <w:rPr/>
      </w:pPr>
      <w:r w:rsidDel="00000000" w:rsidR="00000000" w:rsidRPr="00000000">
        <w:rPr>
          <w:color w:val="000000"/>
          <w:rtl w:val="0"/>
        </w:rPr>
        <w:t xml:space="preserve">OBLIGACIÓN No. 6:</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ind w:left="264" w:firstLine="0"/>
        <w:rPr/>
      </w:pPr>
      <w:r w:rsidDel="00000000" w:rsidR="00000000" w:rsidRPr="00000000">
        <w:rPr>
          <w:rtl w:val="0"/>
        </w:rPr>
      </w:r>
    </w:p>
    <w:tbl>
      <w:tblPr>
        <w:tblStyle w:val="Table9"/>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560" w:hRule="atLeast"/>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el presupuesto del proyecto y un cronograma de actividades, los cuales deben ser concertados con el supervisor del convenio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52.00000000000003" w:lineRule="auto"/>
              <w:ind w:left="112" w:right="83" w:firstLine="0"/>
              <w:jc w:val="both"/>
              <w:rPr>
                <w:color w:val="000000"/>
              </w:rPr>
            </w:pPr>
            <w:r w:rsidDel="00000000" w:rsidR="00000000" w:rsidRPr="00000000">
              <w:rPr>
                <w:rtl w:val="0"/>
              </w:rPr>
              <w:t xml:space="preserve">El presupuesto y cronograma, los cuales fueron aprobados en el comité técnico operativo N°1, su evolución y presentación están anexos al acta de comité técnico número 2 en el expediente 202576002100100007E de orfeo.</w:t>
            </w:r>
            <w:r w:rsidDel="00000000" w:rsidR="00000000" w:rsidRPr="00000000">
              <w:rPr>
                <w:rtl w:val="0"/>
              </w:rPr>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7:</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0"/>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012" w:hRule="atLeast"/>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informes de ejecución mensual con el fin de informar a la contraparte sobre uso de recursos, informar sobre los inscritos y seleccionados al concurso, además del trabajo con eventuales patrocinadores.</w:t>
            </w:r>
            <w:r w:rsidDel="00000000" w:rsidR="00000000" w:rsidRPr="00000000">
              <w:rPr>
                <w:rtl w:val="0"/>
              </w:rPr>
            </w:r>
          </w:p>
        </w:tc>
        <w:tc>
          <w:tcPr/>
          <w:p w:rsidR="00000000" w:rsidDel="00000000" w:rsidP="00000000" w:rsidRDefault="00000000" w:rsidRPr="00000000" w14:paraId="0000006A">
            <w:pPr>
              <w:spacing w:before="4" w:line="241" w:lineRule="auto"/>
              <w:ind w:left="112" w:firstLine="0"/>
              <w:jc w:val="both"/>
              <w:rPr>
                <w:color w:val="000000"/>
              </w:rPr>
            </w:pPr>
            <w:r w:rsidDel="00000000" w:rsidR="00000000" w:rsidRPr="00000000">
              <w:rPr>
                <w:rtl w:val="0"/>
              </w:rPr>
              <w:t xml:space="preserve">A la fecha se ha realizado un informe de supervisión de la ejecución del convenio. Radicados por la ANMS en correspondencia externa de la SCRD.</w:t>
            </w:r>
            <w:r w:rsidDel="00000000" w:rsidR="00000000" w:rsidRPr="00000000">
              <w:rPr>
                <w:rtl w:val="0"/>
              </w:rPr>
            </w:r>
          </w:p>
        </w:tc>
      </w:tr>
    </w:tbl>
    <w:p w:rsidR="00000000" w:rsidDel="00000000" w:rsidP="00000000" w:rsidRDefault="00000000" w:rsidRPr="00000000" w14:paraId="0000006B">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8:</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11"/>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9"/>
        <w:gridCol w:w="4527"/>
        <w:tblGridChange w:id="0">
          <w:tblGrid>
            <w:gridCol w:w="4815"/>
            <w:gridCol w:w="9"/>
            <w:gridCol w:w="4527"/>
          </w:tblGrid>
        </w:tblGridChange>
      </w:tblGrid>
      <w:tr>
        <w:trPr>
          <w:cantSplit w:val="0"/>
          <w:trHeight w:val="253" w:hRule="atLeast"/>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gridSpan w:val="2"/>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518" w:hRule="atLeast"/>
          <w:tblHeader w:val="0"/>
        </w:trPr>
        <w:tc>
          <w:tcPr>
            <w:gridSpan w:val="2"/>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 convocatoria internacional, de acuerdo a las pautas definidas en el anexo técnico, dando respuesta a aspirantes y demás interesados. El diseño de la convocatoria se concertará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t xml:space="preserve">Se diseñó la convocatoria, la cual está disponible y estará abierta hasta el 30 de abril 2025, la información está disponible aquí: </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before="3" w:line="241" w:lineRule="auto"/>
              <w:ind w:left="112" w:firstLine="0"/>
              <w:jc w:val="both"/>
              <w:rPr/>
            </w:pPr>
            <w:hyperlink r:id="rId12">
              <w:r w:rsidDel="00000000" w:rsidR="00000000" w:rsidRPr="00000000">
                <w:rPr>
                  <w:color w:val="0000ff"/>
                  <w:u w:val="single"/>
                  <w:rtl w:val="0"/>
                </w:rPr>
                <w:t xml:space="preserve">https://www.culturarecreacionydeporte.gov.co/es/concurso-internacional-de-violin-de-bogota-2025</w:t>
              </w:r>
            </w:hyperlink>
            <w:r w:rsidDel="00000000" w:rsidR="00000000" w:rsidRPr="00000000">
              <w:rPr>
                <w:rtl w:val="0"/>
              </w:rPr>
              <w:t xml:space="preserve">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t xml:space="preserve">El equipo de la ANMS ya provisionó los 315 millones de pesos que corresponden a los premios, y el equipo técnico ha estado a la cabeza de la misma para su efectiva ejecución, como consta en el anexo del primer comité técnico operativo.</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before="3" w:line="241" w:lineRule="auto"/>
              <w:ind w:left="112" w:firstLine="0"/>
              <w:jc w:val="both"/>
              <w:rPr/>
            </w:pPr>
            <w:hyperlink r:id="rId13">
              <w:r w:rsidDel="00000000" w:rsidR="00000000" w:rsidRPr="00000000">
                <w:rPr>
                  <w:color w:val="1155cc"/>
                  <w:u w:val="single"/>
                  <w:rtl w:val="0"/>
                </w:rPr>
                <w:t xml:space="preserve">https://drive.google.com/drive/folders/18SdG7P4Tqdn7uQpMoxxgdq8aLPK3GTmU?usp=drive_link</w:t>
              </w:r>
            </w:hyperlink>
            <w:r w:rsidDel="00000000" w:rsidR="00000000" w:rsidRPr="00000000">
              <w:rPr>
                <w:rtl w:val="0"/>
              </w:rPr>
              <w:t xml:space="preserve"> </w:t>
            </w:r>
          </w:p>
        </w:tc>
      </w:tr>
    </w:tbl>
    <w:p w:rsidR="00000000" w:rsidDel="00000000" w:rsidP="00000000" w:rsidRDefault="00000000" w:rsidRPr="00000000" w14:paraId="0000007C">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9:</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2"/>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518" w:hRule="atLeast"/>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Realizar la entrega de los premios a los ganadores del concurso de acuerdo a las especificaciones determinadas en el anexo técnico, según lineamientos que establezca la SCRD.</w:t>
            </w:r>
            <w:r w:rsidDel="00000000" w:rsidR="00000000" w:rsidRPr="00000000">
              <w:rPr>
                <w:rtl w:val="0"/>
              </w:rPr>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ind w:left="112" w:right="85" w:firstLine="0"/>
              <w:jc w:val="both"/>
              <w:rPr>
                <w:color w:val="000000"/>
              </w:rPr>
            </w:pPr>
            <w:r w:rsidDel="00000000" w:rsidR="00000000" w:rsidRPr="00000000">
              <w:rPr>
                <w:color w:val="000000"/>
                <w:rtl w:val="0"/>
              </w:rPr>
              <w:t xml:space="preserve">Para el cumplimiento de esta obligación </w:t>
            </w:r>
            <w:r w:rsidDel="00000000" w:rsidR="00000000" w:rsidRPr="00000000">
              <w:rPr>
                <w:rtl w:val="0"/>
              </w:rPr>
              <w:t xml:space="preserve">se requiere que el concurso haya tenido lugar. Se aprueba una tasa techo en dólares para tener la provisión de premios lista para ese entonces. Los premios están ya provisionados dentro del presupuesto del convenio y ascienden a 315 millones.</w:t>
            </w:r>
            <w:r w:rsidDel="00000000" w:rsidR="00000000" w:rsidRPr="00000000">
              <w:rPr>
                <w:rtl w:val="0"/>
              </w:rPr>
            </w:r>
          </w:p>
        </w:tc>
      </w:tr>
    </w:tbl>
    <w:p w:rsidR="00000000" w:rsidDel="00000000" w:rsidP="00000000" w:rsidRDefault="00000000" w:rsidRPr="00000000" w14:paraId="00000083">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10:</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tbl>
      <w:tblPr>
        <w:tblStyle w:val="Table1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2277" w:hRule="atLeast"/>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las condiciones generales de participación, elaboración del repertorio del concurso, y comisión de obra destinada a ser interpretada durante el concurso, las cuales deberán ser concertadas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before="2" w:line="237" w:lineRule="auto"/>
              <w:ind w:left="112" w:right="83" w:firstLine="0"/>
              <w:jc w:val="both"/>
              <w:rPr/>
            </w:pPr>
            <w:r w:rsidDel="00000000" w:rsidR="00000000" w:rsidRPr="00000000">
              <w:rPr>
                <w:rtl w:val="0"/>
              </w:rPr>
              <w:t xml:space="preserve">Las condiciones del concurso ya están publicadas, el formulario se puede consultar aquí: </w:t>
            </w:r>
            <w:hyperlink r:id="rId14">
              <w:r w:rsidDel="00000000" w:rsidR="00000000" w:rsidRPr="00000000">
                <w:rPr>
                  <w:color w:val="1155cc"/>
                  <w:u w:val="single"/>
                  <w:rtl w:val="0"/>
                </w:rPr>
                <w:t xml:space="preserve">https://docs.google.com/forms/d/14EBCGgQ_IKl5W4ryj3WIZlfgB73xuRek6D6bt_PNx1s/edit</w:t>
              </w:r>
            </w:hyperlink>
            <w:r w:rsidDel="00000000" w:rsidR="00000000" w:rsidRPr="00000000">
              <w:rPr>
                <w:rtl w:val="0"/>
              </w:rPr>
              <w:t xml:space="preserve">  y se ha escogido ya la compositora para comisionar la obra, se trata de Carolina Noguera.</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before="2" w:line="237" w:lineRule="auto"/>
              <w:ind w:left="112" w:right="83" w:firstLine="0"/>
              <w:jc w:val="both"/>
              <w:rPr/>
            </w:pPr>
            <w:r w:rsidDel="00000000" w:rsidR="00000000" w:rsidRPr="00000000">
              <w:rPr>
                <w:rtl w:val="0"/>
              </w:rPr>
            </w:r>
          </w:p>
        </w:tc>
      </w:tr>
    </w:tbl>
    <w:p w:rsidR="00000000" w:rsidDel="00000000" w:rsidP="00000000" w:rsidRDefault="00000000" w:rsidRPr="00000000" w14:paraId="0000008B">
      <w:pPr>
        <w:pBdr>
          <w:top w:space="0" w:sz="0" w:val="nil"/>
          <w:left w:space="0" w:sz="0" w:val="nil"/>
          <w:bottom w:space="0" w:sz="0" w:val="nil"/>
          <w:right w:space="0" w:sz="0" w:val="nil"/>
          <w:between w:space="0" w:sz="0" w:val="nil"/>
        </w:pBdr>
        <w:spacing w:before="179" w:lineRule="auto"/>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before="179" w:lineRule="auto"/>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11:</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before="9" w:lineRule="auto"/>
        <w:rPr>
          <w:color w:val="000000"/>
        </w:rPr>
      </w:pPr>
      <w:r w:rsidDel="00000000" w:rsidR="00000000" w:rsidRPr="00000000">
        <w:rPr>
          <w:rtl w:val="0"/>
        </w:rPr>
      </w:r>
    </w:p>
    <w:tbl>
      <w:tblPr>
        <w:tblStyle w:val="Table1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570" w:hRule="atLeast"/>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before="4" w:line="237" w:lineRule="auto"/>
              <w:ind w:left="110" w:right="86" w:firstLine="0"/>
              <w:jc w:val="both"/>
              <w:rPr/>
            </w:pPr>
            <w:r w:rsidDel="00000000" w:rsidR="00000000" w:rsidRPr="00000000">
              <w:rPr>
                <w:rtl w:val="0"/>
              </w:rPr>
              <w:t xml:space="preserve">Gestionar y seguir la relación con patrocinadores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4" w:line="237" w:lineRule="auto"/>
              <w:ind w:right="86"/>
              <w:jc w:val="both"/>
              <w:rPr>
                <w:color w:val="000000"/>
              </w:rPr>
            </w:pPr>
            <w:r w:rsidDel="00000000" w:rsidR="00000000" w:rsidRPr="00000000">
              <w:rPr>
                <w:rtl w:val="0"/>
              </w:rPr>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before="4" w:line="241" w:lineRule="auto"/>
              <w:ind w:left="112" w:firstLine="0"/>
              <w:jc w:val="both"/>
              <w:rPr>
                <w:color w:val="000000"/>
              </w:rPr>
            </w:pPr>
            <w:r w:rsidDel="00000000" w:rsidR="00000000" w:rsidRPr="00000000">
              <w:rPr>
                <w:rtl w:val="0"/>
              </w:rPr>
              <w:t xml:space="preserve">Se han establecido lazos con diferentes patrocinadores, en donde se han logrado avances significativos, en pro del beneficio del convenio y del concurso como tal. Se está esperando una respuesta para un espacio de reunión con la Fundación Bolívar Davivienda, con miras a que hagan aportes al concurso y se ha avanzado en la negociación para la donación de instrumentos por parte de la Fundación Ramírez Moreno.</w:t>
            </w:r>
            <w:r w:rsidDel="00000000" w:rsidR="00000000" w:rsidRPr="00000000">
              <w:rPr>
                <w:rtl w:val="0"/>
              </w:rPr>
            </w:r>
          </w:p>
        </w:tc>
      </w:tr>
    </w:tbl>
    <w:p w:rsidR="00000000" w:rsidDel="00000000" w:rsidP="00000000" w:rsidRDefault="00000000" w:rsidRPr="00000000" w14:paraId="00000094">
      <w:pPr>
        <w:pBdr>
          <w:top w:space="0" w:sz="0" w:val="nil"/>
          <w:left w:space="0" w:sz="0" w:val="nil"/>
          <w:bottom w:space="0" w:sz="0" w:val="nil"/>
          <w:right w:space="0" w:sz="0" w:val="nil"/>
          <w:between w:space="0" w:sz="0" w:val="nil"/>
        </w:pBdr>
        <w:spacing w:before="21" w:lineRule="auto"/>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12:</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5"/>
        <w:tblW w:w="9375.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60"/>
        <w:tblGridChange w:id="0">
          <w:tblGrid>
            <w:gridCol w:w="4815"/>
            <w:gridCol w:w="4560"/>
          </w:tblGrid>
        </w:tblGridChange>
      </w:tblGrid>
      <w:tr>
        <w:trPr>
          <w:cantSplit w:val="0"/>
          <w:trHeight w:val="254" w:hRule="atLeast"/>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516" w:hRule="atLeast"/>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Gestionar y diseñar los recursos de pauta en medios, prensa internacional y plataformas digitales. </w:t>
            </w:r>
            <w:r w:rsidDel="00000000" w:rsidR="00000000" w:rsidRPr="00000000">
              <w:rPr>
                <w:rtl w:val="0"/>
              </w:rPr>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ind w:left="112" w:right="87" w:firstLine="0"/>
              <w:jc w:val="both"/>
              <w:rPr/>
            </w:pPr>
            <w:r w:rsidDel="00000000" w:rsidR="00000000" w:rsidRPr="00000000">
              <w:rPr>
                <w:rtl w:val="0"/>
              </w:rPr>
              <w:t xml:space="preserve">La ejecución del rubro destinado a publicidad y divulgación se viene desarrollando de manera eficaz, actualizando periódicamente la información. Se suscribieron acuerdos con Backhtrack y Scherzo para lograr una implementación de comunicaciones con entrevistas periódicas, 3 en Bachtrack y 3 en scherzo. La primera será con el director de la OFB, la Segunda con la Compositora Carolina Noguera y la Final con el Secretario de Cultura. </w:t>
            </w:r>
          </w:p>
          <w:p w:rsidR="00000000" w:rsidDel="00000000" w:rsidP="00000000" w:rsidRDefault="00000000" w:rsidRPr="00000000" w14:paraId="0000009B">
            <w:pPr>
              <w:pBdr>
                <w:top w:space="0" w:sz="0" w:val="nil"/>
                <w:left w:space="0" w:sz="0" w:val="nil"/>
                <w:bottom w:space="0" w:sz="0" w:val="nil"/>
                <w:right w:space="0" w:sz="0" w:val="nil"/>
                <w:between w:space="0" w:sz="0" w:val="nil"/>
              </w:pBdr>
              <w:ind w:left="112" w:right="87" w:firstLine="0"/>
              <w:jc w:val="both"/>
              <w:rPr/>
            </w:pPr>
            <w:r w:rsidDel="00000000" w:rsidR="00000000" w:rsidRPr="00000000">
              <w:rPr>
                <w:rtl w:val="0"/>
              </w:rPr>
              <w:t xml:space="preserve">Se adjunta informe de comunicaciones.</w:t>
            </w:r>
          </w:p>
          <w:p w:rsidR="00000000" w:rsidDel="00000000" w:rsidP="00000000" w:rsidRDefault="00000000" w:rsidRPr="00000000" w14:paraId="0000009C">
            <w:pPr>
              <w:pBdr>
                <w:top w:space="0" w:sz="0" w:val="nil"/>
                <w:left w:space="0" w:sz="0" w:val="nil"/>
                <w:bottom w:space="0" w:sz="0" w:val="nil"/>
                <w:right w:space="0" w:sz="0" w:val="nil"/>
                <w:between w:space="0" w:sz="0" w:val="nil"/>
              </w:pBdr>
              <w:ind w:left="112" w:right="87" w:firstLine="0"/>
              <w:jc w:val="both"/>
              <w:rPr/>
            </w:pPr>
            <w:hyperlink r:id="rId15">
              <w:r w:rsidDel="00000000" w:rsidR="00000000" w:rsidRPr="00000000">
                <w:rPr>
                  <w:color w:val="1155cc"/>
                  <w:u w:val="single"/>
                  <w:rtl w:val="0"/>
                </w:rPr>
                <w:t xml:space="preserve">https://docs.google.com/spreadsheets/d/1f7HzhDg27FiE4rMkcqFd9gn0QBbHFkjB/edit?usp=drive_link&amp;ouid=103450912699124565243&amp;rtpof=true&amp;sd=true</w:t>
              </w:r>
            </w:hyperlink>
            <w:r w:rsidDel="00000000" w:rsidR="00000000" w:rsidRPr="00000000">
              <w:rPr>
                <w:rtl w:val="0"/>
              </w:rPr>
              <w:t xml:space="preserve"> </w:t>
            </w:r>
          </w:p>
          <w:p w:rsidR="00000000" w:rsidDel="00000000" w:rsidP="00000000" w:rsidRDefault="00000000" w:rsidRPr="00000000" w14:paraId="0000009D">
            <w:pPr>
              <w:pBdr>
                <w:top w:space="0" w:sz="0" w:val="nil"/>
                <w:left w:space="0" w:sz="0" w:val="nil"/>
                <w:bottom w:space="0" w:sz="0" w:val="nil"/>
                <w:right w:space="0" w:sz="0" w:val="nil"/>
                <w:between w:space="0" w:sz="0" w:val="nil"/>
              </w:pBdr>
              <w:ind w:left="112" w:right="87" w:firstLine="0"/>
              <w:jc w:val="both"/>
              <w:rPr/>
            </w:pPr>
            <w:r w:rsidDel="00000000" w:rsidR="00000000" w:rsidRPr="00000000">
              <w:rPr>
                <w:rtl w:val="0"/>
              </w:rPr>
              <w:t xml:space="preserve">Se adjunta el Brochure con el que se ha trabajado el relacionamiento con grupos de interés.</w:t>
            </w:r>
          </w:p>
          <w:p w:rsidR="00000000" w:rsidDel="00000000" w:rsidP="00000000" w:rsidRDefault="00000000" w:rsidRPr="00000000" w14:paraId="0000009E">
            <w:pPr>
              <w:pBdr>
                <w:top w:space="0" w:sz="0" w:val="nil"/>
                <w:left w:space="0" w:sz="0" w:val="nil"/>
                <w:bottom w:space="0" w:sz="0" w:val="nil"/>
                <w:right w:space="0" w:sz="0" w:val="nil"/>
                <w:between w:space="0" w:sz="0" w:val="nil"/>
              </w:pBdr>
              <w:ind w:left="112" w:right="87" w:firstLine="0"/>
              <w:jc w:val="both"/>
              <w:rPr/>
            </w:pPr>
            <w:hyperlink r:id="rId16">
              <w:r w:rsidDel="00000000" w:rsidR="00000000" w:rsidRPr="00000000">
                <w:rPr>
                  <w:color w:val="1155cc"/>
                  <w:u w:val="single"/>
                  <w:rtl w:val="0"/>
                </w:rPr>
                <w:t xml:space="preserve">https://drive.google.com/file/d/1YKPk5a--A23uS7i0f5uglwKCDulTSo7p/view?usp=drive_link</w:t>
              </w:r>
            </w:hyperlink>
            <w:r w:rsidDel="00000000" w:rsidR="00000000" w:rsidRPr="00000000">
              <w:rPr>
                <w:rtl w:val="0"/>
              </w:rPr>
              <w:t xml:space="preserve"> </w:t>
            </w:r>
          </w:p>
        </w:tc>
      </w:tr>
    </w:tbl>
    <w:p w:rsidR="00000000" w:rsidDel="00000000" w:rsidP="00000000" w:rsidRDefault="00000000" w:rsidRPr="00000000" w14:paraId="0000009F">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13:</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before="11" w:lineRule="auto"/>
        <w:rPr>
          <w:color w:val="000000"/>
        </w:rPr>
      </w:pPr>
      <w:r w:rsidDel="00000000" w:rsidR="00000000" w:rsidRPr="00000000">
        <w:rPr>
          <w:rtl w:val="0"/>
        </w:rPr>
      </w:r>
    </w:p>
    <w:tbl>
      <w:tblPr>
        <w:tblStyle w:val="Table16"/>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49" w:hRule="atLeast"/>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line="229"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line="229" w:lineRule="auto"/>
              <w:ind w:left="112" w:firstLine="0"/>
              <w:rPr>
                <w:color w:val="000000"/>
              </w:rPr>
            </w:pPr>
            <w:r w:rsidDel="00000000" w:rsidR="00000000" w:rsidRPr="00000000">
              <w:rPr>
                <w:color w:val="000000"/>
                <w:rtl w:val="0"/>
              </w:rPr>
              <w:t xml:space="preserve">ANÁLISIS DEL CUMPLIMIENTO.</w:t>
            </w:r>
          </w:p>
        </w:tc>
      </w:tr>
      <w:tr>
        <w:trPr>
          <w:cantSplit w:val="0"/>
          <w:trHeight w:val="1440" w:hRule="atLeast"/>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Diseñar y ejecutar de manera conjunta entre las partes la estrategia de prensa, publicitación y medios. </w:t>
            </w:r>
            <w:r w:rsidDel="00000000" w:rsidR="00000000" w:rsidRPr="00000000">
              <w:rPr>
                <w:rtl w:val="0"/>
              </w:rPr>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line="242" w:lineRule="auto"/>
              <w:ind w:left="112" w:right="83" w:firstLine="0"/>
              <w:jc w:val="both"/>
              <w:rPr/>
            </w:pPr>
            <w:r w:rsidDel="00000000" w:rsidR="00000000" w:rsidRPr="00000000">
              <w:rPr>
                <w:rtl w:val="0"/>
              </w:rPr>
              <w:t xml:space="preserve">Se cumple con el cronograma y estrategia presentada para pauta, medios digitales internacionales, y medios masivos nacionales, así como las recomendaciones y cambios solicitados en los comités, se adjunta parrilla.</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line="242" w:lineRule="auto"/>
              <w:ind w:right="83"/>
              <w:jc w:val="both"/>
              <w:rPr/>
            </w:pPr>
            <w:hyperlink r:id="rId17">
              <w:r w:rsidDel="00000000" w:rsidR="00000000" w:rsidRPr="00000000">
                <w:rPr>
                  <w:color w:val="1155cc"/>
                  <w:u w:val="single"/>
                  <w:rtl w:val="0"/>
                </w:rPr>
                <w:t xml:space="preserve">https://docs.google.com/spreadsheets/d/15q2taOUx6Sb1X9eUE3g1m_cyp1K_kn0R/edit?usp=drive_link&amp;ouid=103450912699124565243&amp;rtpof=true&amp;sd=true</w:t>
              </w:r>
            </w:hyperlink>
            <w:r w:rsidDel="00000000" w:rsidR="00000000" w:rsidRPr="00000000">
              <w:rPr>
                <w:rtl w:val="0"/>
              </w:rPr>
              <w:t xml:space="preserve"> </w:t>
            </w:r>
          </w:p>
        </w:tc>
      </w:tr>
    </w:tbl>
    <w:p w:rsidR="00000000" w:rsidDel="00000000" w:rsidP="00000000" w:rsidRDefault="00000000" w:rsidRPr="00000000" w14:paraId="000000AE">
      <w:pPr>
        <w:pBdr>
          <w:top w:space="0" w:sz="0" w:val="nil"/>
          <w:left w:space="0" w:sz="0" w:val="nil"/>
          <w:bottom w:space="0" w:sz="0" w:val="nil"/>
          <w:right w:space="0" w:sz="0" w:val="nil"/>
          <w:between w:space="0" w:sz="0" w:val="nil"/>
        </w:pBdr>
        <w:spacing w:before="21" w:lineRule="auto"/>
        <w:rPr>
          <w:color w:val="000000"/>
        </w:rPr>
      </w:pPr>
      <w:r w:rsidDel="00000000" w:rsidR="00000000" w:rsidRPr="00000000">
        <w:rPr>
          <w:rtl w:val="0"/>
        </w:rPr>
      </w:r>
    </w:p>
    <w:p w:rsidR="00000000" w:rsidDel="00000000" w:rsidP="00000000" w:rsidRDefault="00000000" w:rsidRPr="00000000" w14:paraId="000000AF">
      <w:pPr>
        <w:pStyle w:val="Heading1"/>
        <w:numPr>
          <w:ilvl w:val="0"/>
          <w:numId w:val="2"/>
        </w:numPr>
        <w:tabs>
          <w:tab w:val="left" w:leader="none" w:pos="622"/>
        </w:tabs>
        <w:ind w:left="622" w:hanging="358"/>
        <w:rPr/>
      </w:pPr>
      <w:r w:rsidDel="00000000" w:rsidR="00000000" w:rsidRPr="00000000">
        <w:rPr>
          <w:rtl w:val="0"/>
        </w:rPr>
        <w:t xml:space="preserve">SEGUIMIENTO A LOS RIESGOS DE LA CONTRATACIÓN</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before="184" w:line="254" w:lineRule="auto"/>
        <w:ind w:left="264" w:firstLine="0"/>
        <w:rPr>
          <w:color w:val="000000"/>
        </w:rPr>
      </w:pPr>
      <w:r w:rsidDel="00000000" w:rsidR="00000000" w:rsidRPr="00000000">
        <w:rPr>
          <w:color w:val="000000"/>
          <w:rtl w:val="0"/>
        </w:rPr>
        <w:t xml:space="preserve">Conforme la matriz de riesgos definida para el proceso de selección se procedió a efectuar el seguimiento de los mismos así:</w:t>
      </w:r>
    </w:p>
    <w:p w:rsidR="00000000" w:rsidDel="00000000" w:rsidP="00000000" w:rsidRDefault="00000000" w:rsidRPr="00000000" w14:paraId="000000B1">
      <w:pPr>
        <w:numPr>
          <w:ilvl w:val="0"/>
          <w:numId w:val="1"/>
        </w:numPr>
        <w:pBdr>
          <w:top w:space="0" w:sz="0" w:val="nil"/>
          <w:left w:space="0" w:sz="0" w:val="nil"/>
          <w:bottom w:space="0" w:sz="0" w:val="nil"/>
          <w:right w:space="0" w:sz="0" w:val="nil"/>
          <w:between w:space="0" w:sz="0" w:val="nil"/>
        </w:pBdr>
        <w:tabs>
          <w:tab w:val="left" w:leader="none" w:pos="562"/>
        </w:tabs>
        <w:spacing w:before="169" w:line="259" w:lineRule="auto"/>
        <w:ind w:left="264" w:right="40" w:firstLine="0"/>
        <w:jc w:val="both"/>
        <w:rPr/>
      </w:pPr>
      <w:r w:rsidDel="00000000" w:rsidR="00000000" w:rsidRPr="00000000">
        <w:rPr>
          <w:color w:val="000000"/>
          <w:rtl w:val="0"/>
        </w:rPr>
        <w:t xml:space="preserve">Cambios en la economía nacional o internacional podrían afectar el financiamiento y la sostenibilidad del proyecto. Consecuencia, demoras o imposibilidad de la ejecución del Convenio. El Asociado deberá tener en cuenta los posibles cambios en la economía al momento de presentar su propuesta.</w:t>
      </w:r>
      <w:r w:rsidDel="00000000" w:rsidR="00000000" w:rsidRPr="00000000">
        <w:rPr>
          <w:rtl w:val="0"/>
        </w:rPr>
      </w:r>
    </w:p>
    <w:p w:rsidR="00000000" w:rsidDel="00000000" w:rsidP="00000000" w:rsidRDefault="00000000" w:rsidRPr="00000000" w14:paraId="000000B2">
      <w:pPr>
        <w:numPr>
          <w:ilvl w:val="0"/>
          <w:numId w:val="1"/>
        </w:numPr>
        <w:pBdr>
          <w:top w:space="0" w:sz="0" w:val="nil"/>
          <w:left w:space="0" w:sz="0" w:val="nil"/>
          <w:bottom w:space="0" w:sz="0" w:val="nil"/>
          <w:right w:space="0" w:sz="0" w:val="nil"/>
          <w:between w:space="0" w:sz="0" w:val="nil"/>
        </w:pBdr>
        <w:tabs>
          <w:tab w:val="left" w:leader="none" w:pos="529"/>
        </w:tabs>
        <w:spacing w:before="158" w:line="259" w:lineRule="auto"/>
        <w:ind w:left="264" w:right="38" w:firstLine="0"/>
        <w:jc w:val="both"/>
        <w:rPr/>
      </w:pPr>
      <w:r w:rsidDel="00000000" w:rsidR="00000000" w:rsidRPr="00000000">
        <w:rPr>
          <w:color w:val="000000"/>
          <w:rtl w:val="0"/>
        </w:rPr>
        <w:t xml:space="preserve">Cambios en la regulación o demoras en la obtención de permisos y procesos contractuales necesarios pueden afectar los plazos y costos. Consecuencia, demoras en el inicio de ejecución del proyecto o durante su ejecución. En el evento de generarse la afectación, el asociado deberá informar al supervisor de la ocurrencia del hecho y concretar fórmulas de solución con el asociado.</w:t>
      </w:r>
      <w:r w:rsidDel="00000000" w:rsidR="00000000" w:rsidRPr="00000000">
        <w:rPr>
          <w:rtl w:val="0"/>
        </w:rPr>
      </w:r>
    </w:p>
    <w:p w:rsidR="00000000" w:rsidDel="00000000" w:rsidP="00000000" w:rsidRDefault="00000000" w:rsidRPr="00000000" w14:paraId="000000B3">
      <w:pPr>
        <w:numPr>
          <w:ilvl w:val="0"/>
          <w:numId w:val="1"/>
        </w:numPr>
        <w:pBdr>
          <w:top w:space="0" w:sz="0" w:val="nil"/>
          <w:left w:space="0" w:sz="0" w:val="nil"/>
          <w:bottom w:space="0" w:sz="0" w:val="nil"/>
          <w:right w:space="0" w:sz="0" w:val="nil"/>
          <w:between w:space="0" w:sz="0" w:val="nil"/>
        </w:pBdr>
        <w:tabs>
          <w:tab w:val="left" w:leader="none" w:pos="522"/>
        </w:tabs>
        <w:spacing w:before="158" w:line="259" w:lineRule="auto"/>
        <w:ind w:left="264" w:right="47" w:firstLine="0"/>
        <w:jc w:val="both"/>
        <w:rPr/>
      </w:pPr>
      <w:r w:rsidDel="00000000" w:rsidR="00000000" w:rsidRPr="00000000">
        <w:rPr>
          <w:color w:val="000000"/>
          <w:rtl w:val="0"/>
        </w:rPr>
        <w:t xml:space="preserve">Fallas tecnológicas en los equipos dispuestos para la ejecución del proyecto. Consecuencia, afectación directa en la ejecución del proyecto o presentaciones. El Asociado deberá contar con equipos de backup y soporte técnico para atender las posibles fallas tecnológicas que se presente.</w:t>
      </w:r>
      <w:r w:rsidDel="00000000" w:rsidR="00000000" w:rsidRPr="00000000">
        <w:rPr>
          <w:rtl w:val="0"/>
        </w:rPr>
      </w:r>
    </w:p>
    <w:p w:rsidR="00000000" w:rsidDel="00000000" w:rsidP="00000000" w:rsidRDefault="00000000" w:rsidRPr="00000000" w14:paraId="000000B4">
      <w:pPr>
        <w:numPr>
          <w:ilvl w:val="0"/>
          <w:numId w:val="1"/>
        </w:numPr>
        <w:pBdr>
          <w:top w:space="0" w:sz="0" w:val="nil"/>
          <w:left w:space="0" w:sz="0" w:val="nil"/>
          <w:bottom w:space="0" w:sz="0" w:val="nil"/>
          <w:right w:space="0" w:sz="0" w:val="nil"/>
          <w:between w:space="0" w:sz="0" w:val="nil"/>
        </w:pBdr>
        <w:tabs>
          <w:tab w:val="left" w:leader="none" w:pos="531"/>
        </w:tabs>
        <w:spacing w:before="157" w:line="259" w:lineRule="auto"/>
        <w:ind w:left="264" w:right="39" w:firstLine="0"/>
        <w:jc w:val="both"/>
        <w:rPr/>
      </w:pPr>
      <w:r w:rsidDel="00000000" w:rsidR="00000000" w:rsidRPr="00000000">
        <w:rPr>
          <w:color w:val="000000"/>
          <w:rtl w:val="0"/>
        </w:rPr>
        <w:t xml:space="preserve">Cambios de políticas gubernamentales. Consecuencia, puede conllevar a variaciones en el objeto, obligaciones, plazo y ecuación del convenio. 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B5">
      <w:pPr>
        <w:numPr>
          <w:ilvl w:val="0"/>
          <w:numId w:val="1"/>
        </w:numPr>
        <w:pBdr>
          <w:top w:space="0" w:sz="0" w:val="nil"/>
          <w:left w:space="0" w:sz="0" w:val="nil"/>
          <w:bottom w:space="0" w:sz="0" w:val="nil"/>
          <w:right w:space="0" w:sz="0" w:val="nil"/>
          <w:between w:space="0" w:sz="0" w:val="nil"/>
        </w:pBdr>
        <w:tabs>
          <w:tab w:val="left" w:leader="none" w:pos="524"/>
        </w:tabs>
        <w:spacing w:before="163" w:line="259" w:lineRule="auto"/>
        <w:ind w:left="264" w:right="38" w:firstLine="0"/>
        <w:jc w:val="both"/>
        <w:rPr/>
      </w:pPr>
      <w:r w:rsidDel="00000000" w:rsidR="00000000" w:rsidRPr="00000000">
        <w:rPr>
          <w:color w:val="000000"/>
          <w:rtl w:val="0"/>
        </w:rPr>
        <w:t xml:space="preserve">Cambio de las condiciones sociales que pueden conllevar a demoras en el cumplimiento de las obligaciones del convenio o cancelación de los eventos. 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B6">
      <w:pPr>
        <w:numPr>
          <w:ilvl w:val="0"/>
          <w:numId w:val="1"/>
        </w:numPr>
        <w:pBdr>
          <w:top w:space="0" w:sz="0" w:val="nil"/>
          <w:left w:space="0" w:sz="0" w:val="nil"/>
          <w:bottom w:space="0" w:sz="0" w:val="nil"/>
          <w:right w:space="0" w:sz="0" w:val="nil"/>
          <w:between w:space="0" w:sz="0" w:val="nil"/>
        </w:pBdr>
        <w:tabs>
          <w:tab w:val="left" w:leader="none" w:pos="543"/>
        </w:tabs>
        <w:spacing w:before="157" w:line="254" w:lineRule="auto"/>
        <w:ind w:left="264" w:right="47" w:firstLine="0"/>
        <w:jc w:val="both"/>
        <w:rPr/>
      </w:pPr>
      <w:r w:rsidDel="00000000" w:rsidR="00000000" w:rsidRPr="00000000">
        <w:rPr>
          <w:color w:val="000000"/>
          <w:rtl w:val="0"/>
        </w:rPr>
        <w:t xml:space="preserve">Alteraciones al orden público y condiciones climáticas que pueden llevar a demoras en el cumplimiento de las obligaciones del Convenio o cancelación de los eventos. Se deben acord</w:t>
      </w:r>
      <w:r w:rsidDel="00000000" w:rsidR="00000000" w:rsidRPr="00000000">
        <w:rPr>
          <w:rtl w:val="0"/>
        </w:rPr>
        <w:t xml:space="preserve">ar </w:t>
      </w:r>
      <w:r w:rsidDel="00000000" w:rsidR="00000000" w:rsidRPr="00000000">
        <w:rPr>
          <w:color w:val="000000"/>
          <w:rtl w:val="0"/>
        </w:rPr>
        <w:t xml:space="preserve">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B7">
      <w:pPr>
        <w:numPr>
          <w:ilvl w:val="0"/>
          <w:numId w:val="1"/>
        </w:numPr>
        <w:pBdr>
          <w:top w:space="0" w:sz="0" w:val="nil"/>
          <w:left w:space="0" w:sz="0" w:val="nil"/>
          <w:bottom w:space="0" w:sz="0" w:val="nil"/>
          <w:right w:space="0" w:sz="0" w:val="nil"/>
          <w:between w:space="0" w:sz="0" w:val="nil"/>
        </w:pBdr>
        <w:tabs>
          <w:tab w:val="left" w:leader="none" w:pos="529"/>
        </w:tabs>
        <w:spacing w:before="165" w:lineRule="auto"/>
        <w:ind w:left="264" w:right="41" w:firstLine="0"/>
        <w:jc w:val="both"/>
        <w:rPr/>
      </w:pPr>
      <w:r w:rsidDel="00000000" w:rsidR="00000000" w:rsidRPr="00000000">
        <w:rPr>
          <w:color w:val="000000"/>
          <w:rtl w:val="0"/>
        </w:rPr>
        <w:t xml:space="preserve">Falla de equipos logísticos y/o de recurso humano a cargo del Asociado. Que conlleva a la afectación en la ejecución del proyecto, representado en demoras o no cumplimiento de los cronogramas. El Asociado deberá garantizar los requisitos </w:t>
      </w:r>
      <w:r w:rsidDel="00000000" w:rsidR="00000000" w:rsidRPr="00000000">
        <w:rPr>
          <w:rtl w:val="0"/>
        </w:rPr>
        <w:t xml:space="preserve">mínimos</w:t>
      </w:r>
      <w:r w:rsidDel="00000000" w:rsidR="00000000" w:rsidRPr="00000000">
        <w:rPr>
          <w:color w:val="000000"/>
          <w:rtl w:val="0"/>
        </w:rPr>
        <w:t xml:space="preserve"> </w:t>
      </w:r>
      <w:r w:rsidDel="00000000" w:rsidR="00000000" w:rsidRPr="00000000">
        <w:rPr>
          <w:rtl w:val="0"/>
        </w:rPr>
        <w:t xml:space="preserve">logísticos</w:t>
      </w:r>
      <w:r w:rsidDel="00000000" w:rsidR="00000000" w:rsidRPr="00000000">
        <w:rPr>
          <w:color w:val="000000"/>
          <w:rtl w:val="0"/>
        </w:rPr>
        <w:t xml:space="preserve"> y vincular durante toda la ejecución del proyecto al equipo de personal exigido garantizando su permanencia durante todo el proyecto</w:t>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529"/>
        </w:tabs>
        <w:spacing w:before="165" w:lineRule="auto"/>
        <w:ind w:left="264" w:right="41" w:firstLine="0"/>
        <w:jc w:val="both"/>
        <w:rPr/>
      </w:pPr>
      <w:r w:rsidDel="00000000" w:rsidR="00000000" w:rsidRPr="00000000">
        <w:rPr>
          <w:rtl w:val="0"/>
        </w:rPr>
        <w:t xml:space="preserve">El comité operativo no ha percibido la materialización de estos riesgos.</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0BA">
      <w:pPr>
        <w:pStyle w:val="Heading1"/>
        <w:numPr>
          <w:ilvl w:val="0"/>
          <w:numId w:val="2"/>
        </w:numPr>
        <w:tabs>
          <w:tab w:val="left" w:leader="none" w:pos="622"/>
        </w:tabs>
        <w:ind w:left="622" w:hanging="358"/>
        <w:rPr/>
      </w:pPr>
      <w:r w:rsidDel="00000000" w:rsidR="00000000" w:rsidRPr="00000000">
        <w:rPr>
          <w:rtl w:val="0"/>
        </w:rPr>
        <w:t xml:space="preserve">GESTIÓN DOCUMENTAL</w:t>
      </w:r>
    </w:p>
    <w:p w:rsidR="00000000" w:rsidDel="00000000" w:rsidP="00000000" w:rsidRDefault="00000000" w:rsidRPr="00000000" w14:paraId="000000BB">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ind w:left="264" w:right="41" w:firstLine="0"/>
        <w:jc w:val="both"/>
        <w:rPr>
          <w:color w:val="000000"/>
        </w:rPr>
      </w:pPr>
      <w:r w:rsidDel="00000000" w:rsidR="00000000" w:rsidRPr="00000000">
        <w:rPr>
          <w:color w:val="000000"/>
          <w:rtl w:val="0"/>
        </w:rPr>
        <w:t xml:space="preserve">Se revisó la documentación virtual del expediente contra la física estableciendo que los documentos y evidencias soportes del cumplimiento del contrato, concuerdan y por lo tanto los mismos están completos y son consistentes.</w:t>
      </w:r>
    </w:p>
    <w:p w:rsidR="00000000" w:rsidDel="00000000" w:rsidP="00000000" w:rsidRDefault="00000000" w:rsidRPr="00000000" w14:paraId="000000BD">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BE">
      <w:pPr>
        <w:pStyle w:val="Heading1"/>
        <w:numPr>
          <w:ilvl w:val="0"/>
          <w:numId w:val="2"/>
        </w:numPr>
        <w:tabs>
          <w:tab w:val="left" w:leader="none" w:pos="826"/>
          <w:tab w:val="left" w:leader="none" w:pos="828"/>
        </w:tabs>
        <w:ind w:left="828" w:right="43" w:hanging="360"/>
        <w:rPr/>
      </w:pPr>
      <w:r w:rsidDel="00000000" w:rsidR="00000000" w:rsidRPr="00000000">
        <w:rPr>
          <w:rtl w:val="0"/>
        </w:rPr>
        <w:t xml:space="preserve">INVENTARIOS: </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rtl w:val="0"/>
        </w:rPr>
        <w:t xml:space="preserve">No</w:t>
      </w:r>
      <w:r w:rsidDel="00000000" w:rsidR="00000000" w:rsidRPr="00000000">
        <w:rPr>
          <w:color w:val="000000"/>
          <w:rtl w:val="0"/>
        </w:rPr>
        <w:t xml:space="preserve"> aplica para este Convenio Interadministrativo</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p w:rsidR="00000000" w:rsidDel="00000000" w:rsidP="00000000" w:rsidRDefault="00000000" w:rsidRPr="00000000" w14:paraId="000000C1">
      <w:pPr>
        <w:numPr>
          <w:ilvl w:val="0"/>
          <w:numId w:val="2"/>
        </w:numPr>
        <w:pBdr>
          <w:top w:space="0" w:sz="0" w:val="nil"/>
          <w:left w:space="0" w:sz="0" w:val="nil"/>
          <w:bottom w:space="0" w:sz="0" w:val="nil"/>
          <w:right w:space="0" w:sz="0" w:val="nil"/>
          <w:between w:space="0" w:sz="0" w:val="nil"/>
        </w:pBdr>
        <w:tabs>
          <w:tab w:val="left" w:leader="none" w:pos="619"/>
          <w:tab w:val="left" w:leader="none" w:pos="621"/>
        </w:tabs>
        <w:ind w:left="621" w:right="45" w:hanging="360"/>
        <w:jc w:val="both"/>
        <w:rPr/>
      </w:pPr>
      <w:r w:rsidDel="00000000" w:rsidR="00000000" w:rsidRPr="00000000">
        <w:rPr>
          <w:b w:val="1"/>
          <w:color w:val="000000"/>
          <w:rtl w:val="0"/>
        </w:rPr>
        <w:t xml:space="preserve">COMITÉS TÉCNICOS U OPERATIVOS DEL CONTRATO</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before="19" w:lineRule="auto"/>
        <w:rPr>
          <w:color w:val="000000"/>
        </w:rPr>
      </w:pPr>
      <w:r w:rsidDel="00000000" w:rsidR="00000000" w:rsidRPr="00000000">
        <w:rPr>
          <w:rtl w:val="0"/>
        </w:rPr>
      </w:r>
    </w:p>
    <w:tbl>
      <w:tblPr>
        <w:tblStyle w:val="Table17"/>
        <w:tblW w:w="8835.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65"/>
        <w:gridCol w:w="2880"/>
        <w:gridCol w:w="2190"/>
        <w:tblGridChange w:id="0">
          <w:tblGrid>
            <w:gridCol w:w="3765"/>
            <w:gridCol w:w="2880"/>
            <w:gridCol w:w="2190"/>
          </w:tblGrid>
        </w:tblGridChange>
      </w:tblGrid>
      <w:tr>
        <w:trPr>
          <w:cantSplit w:val="0"/>
          <w:trHeight w:val="570" w:hRule="atLeast"/>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ind w:left="371" w:right="126" w:firstLine="206"/>
              <w:jc w:val="center"/>
              <w:rPr>
                <w:b w:val="1"/>
                <w:color w:val="000000"/>
              </w:rPr>
            </w:pPr>
            <w:r w:rsidDel="00000000" w:rsidR="00000000" w:rsidRPr="00000000">
              <w:rPr>
                <w:b w:val="1"/>
                <w:color w:val="000000"/>
                <w:rtl w:val="0"/>
              </w:rPr>
              <w:t xml:space="preserve">ACTAS DE COMITÉS TÉCNICOS OPERATIVOS</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before="2" w:line="288" w:lineRule="auto"/>
              <w:ind w:left="335" w:right="283" w:firstLine="5"/>
              <w:jc w:val="center"/>
              <w:rPr>
                <w:b w:val="1"/>
                <w:color w:val="000000"/>
              </w:rPr>
            </w:pPr>
            <w:r w:rsidDel="00000000" w:rsidR="00000000" w:rsidRPr="00000000">
              <w:rPr>
                <w:b w:val="1"/>
                <w:color w:val="000000"/>
                <w:rtl w:val="0"/>
              </w:rPr>
              <w:t xml:space="preserve">FECHA DE RADICACIÓN ORFEO</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line="227" w:lineRule="auto"/>
              <w:ind w:left="0" w:firstLine="0"/>
              <w:jc w:val="center"/>
              <w:rPr>
                <w:b w:val="1"/>
                <w:color w:val="000000"/>
              </w:rPr>
            </w:pPr>
            <w:r w:rsidDel="00000000" w:rsidR="00000000" w:rsidRPr="00000000">
              <w:rPr>
                <w:b w:val="1"/>
                <w:color w:val="000000"/>
                <w:rtl w:val="0"/>
              </w:rPr>
              <w:t xml:space="preserve">NÚMERO DE RADICACIÓN</w:t>
            </w:r>
          </w:p>
        </w:tc>
      </w:tr>
      <w:tr>
        <w:trPr>
          <w:cantSplit w:val="0"/>
          <w:trHeight w:val="691" w:hRule="atLeast"/>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before="2" w:line="288" w:lineRule="auto"/>
              <w:ind w:left="139" w:right="126" w:firstLine="0"/>
              <w:rPr>
                <w:color w:val="000000"/>
              </w:rPr>
            </w:pPr>
            <w:r w:rsidDel="00000000" w:rsidR="00000000" w:rsidRPr="00000000">
              <w:rPr>
                <w:color w:val="000000"/>
                <w:rtl w:val="0"/>
              </w:rPr>
              <w:t xml:space="preserve">COMITÉ TÉCNICO OPERATIVO No. 1</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line="227" w:lineRule="auto"/>
              <w:ind w:left="155" w:firstLine="0"/>
              <w:rPr>
                <w:color w:val="000000"/>
              </w:rPr>
            </w:pPr>
            <w:r w:rsidDel="00000000" w:rsidR="00000000" w:rsidRPr="00000000">
              <w:rPr>
                <w:rtl w:val="0"/>
              </w:rPr>
              <w:t xml:space="preserve">05/06/2025</w:t>
            </w:r>
            <w:r w:rsidDel="00000000" w:rsidR="00000000" w:rsidRPr="00000000">
              <w:rPr>
                <w:rtl w:val="0"/>
              </w:rPr>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line="227" w:lineRule="auto"/>
              <w:ind w:left="151" w:firstLine="0"/>
              <w:rPr>
                <w:color w:val="000000"/>
              </w:rPr>
            </w:pPr>
            <w:r w:rsidDel="00000000" w:rsidR="00000000" w:rsidRPr="00000000">
              <w:rPr>
                <w:rtl w:val="0"/>
              </w:rPr>
              <w:t xml:space="preserve">20251000272083</w:t>
            </w:r>
            <w:r w:rsidDel="00000000" w:rsidR="00000000" w:rsidRPr="00000000">
              <w:rPr>
                <w:rtl w:val="0"/>
              </w:rPr>
            </w:r>
          </w:p>
        </w:tc>
      </w:tr>
      <w:tr>
        <w:trPr>
          <w:cantSplit w:val="0"/>
          <w:trHeight w:val="691" w:hRule="atLeast"/>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before="2" w:line="288" w:lineRule="auto"/>
              <w:ind w:left="139" w:right="126" w:firstLine="0"/>
              <w:rPr>
                <w:color w:val="000000"/>
              </w:rPr>
            </w:pPr>
            <w:r w:rsidDel="00000000" w:rsidR="00000000" w:rsidRPr="00000000">
              <w:rPr>
                <w:color w:val="000000"/>
                <w:rtl w:val="0"/>
              </w:rPr>
              <w:t xml:space="preserve">COMITÉ TÉCNICO OPERATIVO No. 2</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line="227" w:lineRule="auto"/>
              <w:ind w:left="155" w:firstLine="0"/>
              <w:rPr/>
            </w:pPr>
            <w:r w:rsidDel="00000000" w:rsidR="00000000" w:rsidRPr="00000000">
              <w:rPr>
                <w:rtl w:val="0"/>
              </w:rPr>
              <w:t xml:space="preserve">14/05/2025</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line="227" w:lineRule="auto"/>
              <w:ind w:left="151" w:firstLine="0"/>
              <w:rPr/>
            </w:pPr>
            <w:r w:rsidDel="00000000" w:rsidR="00000000" w:rsidRPr="00000000">
              <w:rPr>
                <w:rtl w:val="0"/>
              </w:rPr>
              <w:t xml:space="preserve">20251000230393</w:t>
            </w:r>
          </w:p>
        </w:tc>
      </w:tr>
    </w:tbl>
    <w:p w:rsidR="00000000" w:rsidDel="00000000" w:rsidP="00000000" w:rsidRDefault="00000000" w:rsidRPr="00000000" w14:paraId="000000CC">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CD">
      <w:pPr>
        <w:ind w:left="264" w:firstLine="0"/>
        <w:jc w:val="both"/>
        <w:rPr>
          <w:color w:val="000000"/>
        </w:rPr>
      </w:pPr>
      <w:r w:rsidDel="00000000" w:rsidR="00000000" w:rsidRPr="00000000">
        <w:rPr>
          <w:b w:val="1"/>
          <w:rtl w:val="0"/>
        </w:rPr>
        <w:t xml:space="preserve">COMITÉS DE OBRA DEL CONTRATO </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color w:val="000000"/>
          <w:rtl w:val="0"/>
        </w:rPr>
        <w:t xml:space="preserve">No aplica para este Convenio Interadministrativo</w:t>
      </w:r>
    </w:p>
    <w:p w:rsidR="00000000" w:rsidDel="00000000" w:rsidP="00000000" w:rsidRDefault="00000000" w:rsidRPr="00000000" w14:paraId="000000CF">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D0">
      <w:pPr>
        <w:pStyle w:val="Heading1"/>
        <w:numPr>
          <w:ilvl w:val="0"/>
          <w:numId w:val="2"/>
        </w:numPr>
        <w:tabs>
          <w:tab w:val="left" w:leader="none" w:pos="622"/>
        </w:tabs>
        <w:ind w:left="622" w:hanging="358"/>
        <w:rPr/>
      </w:pPr>
      <w:r w:rsidDel="00000000" w:rsidR="00000000" w:rsidRPr="00000000">
        <w:rPr>
          <w:rtl w:val="0"/>
        </w:rPr>
        <w:t xml:space="preserve">CONCLUSIONES</w:t>
      </w:r>
    </w:p>
    <w:p w:rsidR="00000000" w:rsidDel="00000000" w:rsidP="00000000" w:rsidRDefault="00000000" w:rsidRPr="00000000" w14:paraId="000000D1">
      <w:pPr>
        <w:tabs>
          <w:tab w:val="left" w:leader="none" w:pos="622"/>
        </w:tabs>
        <w:rPr/>
      </w:pPr>
      <w:r w:rsidDel="00000000" w:rsidR="00000000" w:rsidRPr="00000000">
        <w:rPr>
          <w:rtl w:val="0"/>
        </w:rPr>
      </w:r>
    </w:p>
    <w:p w:rsidR="00000000" w:rsidDel="00000000" w:rsidP="00000000" w:rsidRDefault="00000000" w:rsidRPr="00000000" w14:paraId="000000D2">
      <w:pPr>
        <w:spacing w:line="259" w:lineRule="auto"/>
        <w:ind w:left="264" w:right="39" w:firstLine="0"/>
        <w:jc w:val="both"/>
        <w:rPr/>
      </w:pPr>
      <w:r w:rsidDel="00000000" w:rsidR="00000000" w:rsidRPr="00000000">
        <w:rPr>
          <w:rtl w:val="0"/>
        </w:rPr>
        <w:t xml:space="preserve">Una vez analizados los soportes presentados por el contratista, está supervisión certifica el cumplimiento por parte de la Asociación Nacional de Música Sinfónica del objeto y de cada una de las obligaciones previstas en el Convenio de Asociación No. 768 de 2024. Así mismo se verifica el cumplimiento de todos los requisitos administrativos para el pago.</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spacing w:before="49" w:lineRule="auto"/>
        <w:rPr/>
      </w:pPr>
      <w:r w:rsidDel="00000000" w:rsidR="00000000" w:rsidRPr="00000000">
        <w:rPr>
          <w:rtl w:val="0"/>
        </w:rPr>
      </w:r>
    </w:p>
    <w:p w:rsidR="00000000" w:rsidDel="00000000" w:rsidP="00000000" w:rsidRDefault="00000000" w:rsidRPr="00000000" w14:paraId="000000D8">
      <w:pPr>
        <w:spacing w:line="250" w:lineRule="auto"/>
        <w:ind w:left="264" w:firstLine="0"/>
        <w:rPr/>
      </w:pPr>
      <w:r w:rsidDel="00000000" w:rsidR="00000000" w:rsidRPr="00000000">
        <w:rPr>
          <w:rtl w:val="0"/>
        </w:rPr>
        <w:t xml:space="preserve">Nombre: NATALIA SEFAIR LÓPEZ</w:t>
      </w:r>
    </w:p>
    <w:p w:rsidR="00000000" w:rsidDel="00000000" w:rsidP="00000000" w:rsidRDefault="00000000" w:rsidRPr="00000000" w14:paraId="000000D9">
      <w:pPr>
        <w:spacing w:line="250" w:lineRule="auto"/>
        <w:ind w:left="264" w:firstLine="0"/>
        <w:rPr/>
      </w:pPr>
      <w:r w:rsidDel="00000000" w:rsidR="00000000" w:rsidRPr="00000000">
        <w:rPr>
          <w:rtl w:val="0"/>
        </w:rPr>
        <w:t xml:space="preserve">Fecha de expedición: 31/01/2025</w:t>
      </w:r>
    </w:p>
    <w:p w:rsidR="00000000" w:rsidDel="00000000" w:rsidP="00000000" w:rsidRDefault="00000000" w:rsidRPr="00000000" w14:paraId="000000DA">
      <w:pPr>
        <w:spacing w:before="4" w:lineRule="auto"/>
        <w:ind w:left="264" w:firstLine="0"/>
        <w:rPr/>
      </w:pPr>
      <w:r w:rsidDel="00000000" w:rsidR="00000000" w:rsidRPr="00000000">
        <w:rPr>
          <w:rtl w:val="0"/>
        </w:rPr>
        <w:t xml:space="preserve">Radicado(s) sobre designación de supervisión.</w:t>
      </w:r>
    </w:p>
    <w:p w:rsidR="00000000" w:rsidDel="00000000" w:rsidP="00000000" w:rsidRDefault="00000000" w:rsidRPr="00000000" w14:paraId="000000DB">
      <w:pPr>
        <w:spacing w:before="4" w:lineRule="auto"/>
        <w:ind w:left="264" w:firstLine="0"/>
        <w:rPr/>
      </w:pPr>
      <w:r w:rsidDel="00000000" w:rsidR="00000000" w:rsidRPr="00000000">
        <w:rPr>
          <w:rtl w:val="0"/>
        </w:rPr>
        <w:t xml:space="preserve">20242000508353</w:t>
      </w:r>
    </w:p>
    <w:sectPr>
      <w:type w:val="nextPage"/>
      <w:pgSz w:h="15840" w:w="12240" w:orient="portrait"/>
      <w:pgMar w:bottom="280" w:top="3040" w:left="1440" w:right="1080" w:header="1022"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tl w:val="0"/>
      </w:rPr>
    </w:r>
  </w:p>
  <w:tbl>
    <w:tblPr>
      <w:tblStyle w:val="Table18"/>
      <w:tblW w:w="9357.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25"/>
      <w:gridCol w:w="4736"/>
      <w:gridCol w:w="2696"/>
      <w:tblGridChange w:id="0">
        <w:tblGrid>
          <w:gridCol w:w="1925"/>
          <w:gridCol w:w="4736"/>
          <w:gridCol w:w="2696"/>
        </w:tblGrid>
      </w:tblGridChange>
    </w:tblGrid>
    <w:tr>
      <w:trPr>
        <w:cantSplit w:val="0"/>
        <w:trHeight w:val="544" w:hRule="atLeast"/>
        <w:tblHeader w:val="0"/>
      </w:trPr>
      <w:tc>
        <w:tcPr>
          <w:vMerge w:val="restart"/>
          <w:tcBorders>
            <w:bottom w:color="000000" w:space="0" w:sz="0" w:val="nil"/>
          </w:tcBorders>
        </w:tcPr>
        <w:p w:rsidR="00000000" w:rsidDel="00000000" w:rsidP="00000000" w:rsidRDefault="00000000" w:rsidRPr="00000000" w14:paraId="000000D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before="55" w:lineRule="auto"/>
            <w:ind w:left="1000"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GESTIÓN CONTRACTUAL</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before="55" w:lineRule="auto"/>
            <w:ind w:left="59" w:firstLine="0"/>
            <w:rPr>
              <w:rFonts w:ascii="Times New Roman" w:cs="Times New Roman" w:eastAsia="Times New Roman" w:hAnsi="Times New Roman"/>
              <w:color w:val="000000"/>
              <w:sz w:val="18"/>
              <w:szCs w:val="18"/>
            </w:rPr>
          </w:pPr>
          <w:r w:rsidDel="00000000" w:rsidR="00000000" w:rsidRPr="00000000">
            <w:rPr>
              <w:rFonts w:ascii="Arial" w:cs="Arial" w:eastAsia="Arial" w:hAnsi="Arial"/>
              <w:color w:val="000000"/>
              <w:sz w:val="16"/>
              <w:szCs w:val="16"/>
              <w:rtl w:val="0"/>
            </w:rPr>
            <w:t xml:space="preserve">CÓDIGO: </w:t>
          </w:r>
          <w:r w:rsidDel="00000000" w:rsidR="00000000" w:rsidRPr="00000000">
            <w:rPr>
              <w:rFonts w:ascii="Times New Roman" w:cs="Times New Roman" w:eastAsia="Times New Roman" w:hAnsi="Times New Roman"/>
              <w:color w:val="000000"/>
              <w:sz w:val="18"/>
              <w:szCs w:val="18"/>
              <w:rtl w:val="0"/>
            </w:rPr>
            <w:t xml:space="preserve">CON-PR-02-FR-01</w:t>
          </w:r>
        </w:p>
      </w:tc>
    </w:tr>
    <w:tr>
      <w:trPr>
        <w:cantSplit w:val="0"/>
        <w:trHeight w:val="477" w:hRule="atLeast"/>
        <w:tblHeader w:val="0"/>
      </w:trPr>
      <w:tc>
        <w:tcPr>
          <w:vMerge w:val="continue"/>
          <w:tcBorders>
            <w:bottom w:color="000000" w:space="0" w:sz="0" w:val="nil"/>
          </w:tcBorders>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18"/>
              <w:szCs w:val="18"/>
            </w:rPr>
          </w:pPr>
          <w:r w:rsidDel="00000000" w:rsidR="00000000" w:rsidRPr="00000000">
            <w:rPr>
              <w:rtl w:val="0"/>
            </w:rPr>
          </w:r>
        </w:p>
      </w:tc>
      <w:tc>
        <w:tcPr>
          <w:vMerge w:val="restart"/>
          <w:tcBorders>
            <w:bottom w:color="000000" w:space="0" w:sz="0" w:val="nil"/>
          </w:tcBorders>
        </w:tcPr>
        <w:p w:rsidR="00000000" w:rsidDel="00000000" w:rsidP="00000000" w:rsidRDefault="00000000" w:rsidRPr="00000000" w14:paraId="000000E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before="38"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ind w:left="76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INFORME DE SUPERVISIÓN</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before="53" w:lineRule="auto"/>
            <w:ind w:left="59"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 1</w:t>
          </w:r>
        </w:p>
      </w:tc>
    </w:tr>
    <w:tr>
      <w:trPr>
        <w:cantSplit w:val="0"/>
        <w:trHeight w:val="489" w:hRule="atLeast"/>
        <w:tblHeader w:val="0"/>
      </w:trPr>
      <w:tc>
        <w:tcPr>
          <w:vMerge w:val="continue"/>
          <w:tcBorders>
            <w:bottom w:color="000000" w:space="0" w:sz="0" w:val="nil"/>
          </w:tcBorders>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before="56" w:lineRule="auto"/>
            <w:ind w:left="59"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FECHA:10/07/2024</w:t>
          </w:r>
        </w:p>
      </w:tc>
    </w:tr>
    <w:tr>
      <w:trPr>
        <w:cantSplit w:val="0"/>
        <w:trHeight w:val="470" w:hRule="atLeast"/>
        <w:tblHeader w:val="0"/>
      </w:trPr>
      <w:tc>
        <w:tcPr>
          <w:vMerge w:val="continue"/>
          <w:tcBorders>
            <w:bottom w:color="000000" w:space="0" w:sz="0" w:val="nil"/>
          </w:tcBorders>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before="56" w:lineRule="auto"/>
            <w:ind w:left="59"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HOJA: 1</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before="56" w:lineRule="auto"/>
            <w:ind w:left="59" w:firstLine="0"/>
            <w:rPr>
              <w:sz w:val="16"/>
              <w:szCs w:val="16"/>
            </w:rPr>
          </w:pPr>
          <w:r w:rsidDel="00000000" w:rsidR="00000000" w:rsidRPr="00000000">
            <w:rPr>
              <w:rtl w:val="0"/>
            </w:rPr>
          </w:r>
        </w:p>
      </w:tc>
    </w:tr>
  </w:tbl>
  <w:p w:rsidR="00000000" w:rsidDel="00000000" w:rsidP="00000000" w:rsidRDefault="00000000" w:rsidRPr="00000000" w14:paraId="000000EC">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Pr>
      <w:drawing>
        <wp:anchor allowOverlap="1" behindDoc="1" distB="0" distT="0" distL="0" distR="0" hidden="0" layoutInCell="1" locked="0" relativeHeight="0" simplePos="0">
          <wp:simplePos x="0" y="0"/>
          <wp:positionH relativeFrom="page">
            <wp:posOffset>1357630</wp:posOffset>
          </wp:positionH>
          <wp:positionV relativeFrom="page">
            <wp:posOffset>699134</wp:posOffset>
          </wp:positionV>
          <wp:extent cx="604266" cy="662304"/>
          <wp:effectExtent b="0" l="0" r="0" t="0"/>
          <wp:wrapNone/>
          <wp:docPr id="1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04266" cy="662304"/>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64" w:hanging="300"/>
      </w:pPr>
      <w:rPr>
        <w:rFonts w:ascii="Arial" w:cs="Arial" w:eastAsia="Arial" w:hAnsi="Arial"/>
        <w:b w:val="0"/>
        <w:i w:val="0"/>
        <w:sz w:val="22"/>
        <w:szCs w:val="22"/>
      </w:rPr>
    </w:lvl>
    <w:lvl w:ilvl="1">
      <w:start w:val="0"/>
      <w:numFmt w:val="bullet"/>
      <w:lvlText w:val="•"/>
      <w:lvlJc w:val="left"/>
      <w:pPr>
        <w:ind w:left="1206" w:hanging="300"/>
      </w:pPr>
      <w:rPr/>
    </w:lvl>
    <w:lvl w:ilvl="2">
      <w:start w:val="0"/>
      <w:numFmt w:val="bullet"/>
      <w:lvlText w:val="•"/>
      <w:lvlJc w:val="left"/>
      <w:pPr>
        <w:ind w:left="2152" w:hanging="300"/>
      </w:pPr>
      <w:rPr/>
    </w:lvl>
    <w:lvl w:ilvl="3">
      <w:start w:val="0"/>
      <w:numFmt w:val="bullet"/>
      <w:lvlText w:val="•"/>
      <w:lvlJc w:val="left"/>
      <w:pPr>
        <w:ind w:left="3098" w:hanging="300"/>
      </w:pPr>
      <w:rPr/>
    </w:lvl>
    <w:lvl w:ilvl="4">
      <w:start w:val="0"/>
      <w:numFmt w:val="bullet"/>
      <w:lvlText w:val="•"/>
      <w:lvlJc w:val="left"/>
      <w:pPr>
        <w:ind w:left="4044" w:hanging="300"/>
      </w:pPr>
      <w:rPr/>
    </w:lvl>
    <w:lvl w:ilvl="5">
      <w:start w:val="0"/>
      <w:numFmt w:val="bullet"/>
      <w:lvlText w:val="•"/>
      <w:lvlJc w:val="left"/>
      <w:pPr>
        <w:ind w:left="4990" w:hanging="300"/>
      </w:pPr>
      <w:rPr/>
    </w:lvl>
    <w:lvl w:ilvl="6">
      <w:start w:val="0"/>
      <w:numFmt w:val="bullet"/>
      <w:lvlText w:val="•"/>
      <w:lvlJc w:val="left"/>
      <w:pPr>
        <w:ind w:left="5936" w:hanging="300"/>
      </w:pPr>
      <w:rPr/>
    </w:lvl>
    <w:lvl w:ilvl="7">
      <w:start w:val="0"/>
      <w:numFmt w:val="bullet"/>
      <w:lvlText w:val="•"/>
      <w:lvlJc w:val="left"/>
      <w:pPr>
        <w:ind w:left="6882" w:hanging="300"/>
      </w:pPr>
      <w:rPr/>
    </w:lvl>
    <w:lvl w:ilvl="8">
      <w:start w:val="0"/>
      <w:numFmt w:val="bullet"/>
      <w:lvlText w:val="•"/>
      <w:lvlJc w:val="left"/>
      <w:pPr>
        <w:ind w:left="7828" w:hanging="300"/>
      </w:pPr>
      <w:rPr/>
    </w:lvl>
  </w:abstractNum>
  <w:abstractNum w:abstractNumId="2">
    <w:lvl w:ilvl="0">
      <w:start w:val="1"/>
      <w:numFmt w:val="decimal"/>
      <w:lvlText w:val="%1."/>
      <w:lvlJc w:val="left"/>
      <w:pPr>
        <w:ind w:left="624" w:hanging="360"/>
      </w:pPr>
      <w:rPr>
        <w:rFonts w:ascii="Arial" w:cs="Arial" w:eastAsia="Arial" w:hAnsi="Arial"/>
        <w:b w:val="1"/>
        <w:i w:val="0"/>
        <w:sz w:val="22"/>
        <w:szCs w:val="22"/>
      </w:rPr>
    </w:lvl>
    <w:lvl w:ilvl="1">
      <w:start w:val="1"/>
      <w:numFmt w:val="decimal"/>
      <w:lvlText w:val="%2."/>
      <w:lvlJc w:val="left"/>
      <w:pPr>
        <w:ind w:left="1094" w:hanging="360"/>
      </w:pPr>
      <w:rPr>
        <w:rFonts w:ascii="Arial" w:cs="Arial" w:eastAsia="Arial" w:hAnsi="Arial"/>
        <w:b w:val="0"/>
        <w:i w:val="0"/>
        <w:sz w:val="22"/>
        <w:szCs w:val="22"/>
      </w:rPr>
    </w:lvl>
    <w:lvl w:ilvl="2">
      <w:start w:val="0"/>
      <w:numFmt w:val="bullet"/>
      <w:lvlText w:val="•"/>
      <w:lvlJc w:val="left"/>
      <w:pPr>
        <w:ind w:left="2057" w:hanging="360"/>
      </w:pPr>
      <w:rPr/>
    </w:lvl>
    <w:lvl w:ilvl="3">
      <w:start w:val="0"/>
      <w:numFmt w:val="bullet"/>
      <w:lvlText w:val="•"/>
      <w:lvlJc w:val="left"/>
      <w:pPr>
        <w:ind w:left="3015" w:hanging="360"/>
      </w:pPr>
      <w:rPr/>
    </w:lvl>
    <w:lvl w:ilvl="4">
      <w:start w:val="0"/>
      <w:numFmt w:val="bullet"/>
      <w:lvlText w:val="•"/>
      <w:lvlJc w:val="left"/>
      <w:pPr>
        <w:ind w:left="3973" w:hanging="360"/>
      </w:pPr>
      <w:rPr/>
    </w:lvl>
    <w:lvl w:ilvl="5">
      <w:start w:val="0"/>
      <w:numFmt w:val="bullet"/>
      <w:lvlText w:val="•"/>
      <w:lvlJc w:val="left"/>
      <w:pPr>
        <w:ind w:left="4931" w:hanging="360"/>
      </w:pPr>
      <w:rPr/>
    </w:lvl>
    <w:lvl w:ilvl="6">
      <w:start w:val="0"/>
      <w:numFmt w:val="bullet"/>
      <w:lvlText w:val="•"/>
      <w:lvlJc w:val="left"/>
      <w:pPr>
        <w:ind w:left="5888" w:hanging="360"/>
      </w:pPr>
      <w:rPr/>
    </w:lvl>
    <w:lvl w:ilvl="7">
      <w:start w:val="0"/>
      <w:numFmt w:val="bullet"/>
      <w:lvlText w:val="•"/>
      <w:lvlJc w:val="left"/>
      <w:pPr>
        <w:ind w:left="6846" w:hanging="360"/>
      </w:pPr>
      <w:rPr/>
    </w:lvl>
    <w:lvl w:ilvl="8">
      <w:start w:val="0"/>
      <w:numFmt w:val="bullet"/>
      <w:lvlText w:val="•"/>
      <w:lvlJc w:val="left"/>
      <w:pPr>
        <w:ind w:left="7804" w:hanging="360"/>
      </w:pPr>
      <w:rPr/>
    </w:lvl>
  </w:abstractNum>
  <w:abstractNum w:abstractNumId="3">
    <w:lvl w:ilvl="0">
      <w:start w:val="1"/>
      <w:numFmt w:val="decimal"/>
      <w:lvlText w:val="%1."/>
      <w:lvlJc w:val="left"/>
      <w:pPr>
        <w:ind w:left="1815" w:hanging="360"/>
      </w:pPr>
      <w:rPr/>
    </w:lvl>
    <w:lvl w:ilvl="1">
      <w:start w:val="1"/>
      <w:numFmt w:val="lowerLetter"/>
      <w:lvlText w:val="%2."/>
      <w:lvlJc w:val="left"/>
      <w:pPr>
        <w:ind w:left="2535" w:hanging="360"/>
      </w:pPr>
      <w:rPr/>
    </w:lvl>
    <w:lvl w:ilvl="2">
      <w:start w:val="1"/>
      <w:numFmt w:val="lowerRoman"/>
      <w:lvlText w:val="%3."/>
      <w:lvlJc w:val="right"/>
      <w:pPr>
        <w:ind w:left="3255" w:hanging="180"/>
      </w:pPr>
      <w:rPr/>
    </w:lvl>
    <w:lvl w:ilvl="3">
      <w:start w:val="1"/>
      <w:numFmt w:val="decimal"/>
      <w:lvlText w:val="%4."/>
      <w:lvlJc w:val="left"/>
      <w:pPr>
        <w:ind w:left="3975" w:hanging="360"/>
      </w:pPr>
      <w:rPr/>
    </w:lvl>
    <w:lvl w:ilvl="4">
      <w:start w:val="1"/>
      <w:numFmt w:val="lowerLetter"/>
      <w:lvlText w:val="%5."/>
      <w:lvlJc w:val="left"/>
      <w:pPr>
        <w:ind w:left="4695" w:hanging="360"/>
      </w:pPr>
      <w:rPr/>
    </w:lvl>
    <w:lvl w:ilvl="5">
      <w:start w:val="1"/>
      <w:numFmt w:val="lowerRoman"/>
      <w:lvlText w:val="%6."/>
      <w:lvlJc w:val="right"/>
      <w:pPr>
        <w:ind w:left="5415" w:hanging="180"/>
      </w:pPr>
      <w:rPr/>
    </w:lvl>
    <w:lvl w:ilvl="6">
      <w:start w:val="1"/>
      <w:numFmt w:val="decimal"/>
      <w:lvlText w:val="%7."/>
      <w:lvlJc w:val="left"/>
      <w:pPr>
        <w:ind w:left="6135" w:hanging="360"/>
      </w:pPr>
      <w:rPr/>
    </w:lvl>
    <w:lvl w:ilvl="7">
      <w:start w:val="1"/>
      <w:numFmt w:val="lowerLetter"/>
      <w:lvlText w:val="%8."/>
      <w:lvlJc w:val="left"/>
      <w:pPr>
        <w:ind w:left="6855" w:hanging="360"/>
      </w:pPr>
      <w:rPr/>
    </w:lvl>
    <w:lvl w:ilvl="8">
      <w:start w:val="1"/>
      <w:numFmt w:val="lowerRoman"/>
      <w:lvlText w:val="%9."/>
      <w:lvlJc w:val="right"/>
      <w:pPr>
        <w:ind w:left="7575"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ind w:left="622" w:hanging="358"/>
      <w:jc w:val="both"/>
    </w:pPr>
    <w:rPr>
      <w:rFonts w:ascii="Arial" w:cs="Arial" w:eastAsia="Arial" w:hAnsi="Arial"/>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Arial MT" w:cs="Arial MT" w:eastAsia="Arial MT" w:hAnsi="Arial MT"/>
    </w:rPr>
  </w:style>
  <w:style w:type="paragraph" w:styleId="Ttulo1">
    <w:name w:val="heading 1"/>
    <w:basedOn w:val="Normal"/>
    <w:uiPriority w:val="9"/>
    <w:qFormat w:val="1"/>
    <w:pPr>
      <w:ind w:left="622" w:hanging="358"/>
      <w:jc w:val="both"/>
      <w:outlineLvl w:val="0"/>
    </w:pPr>
    <w:rPr>
      <w:rFonts w:ascii="Arial" w:cs="Arial" w:eastAsia="Arial" w:hAnsi="Arial"/>
      <w:b w:val="1"/>
      <w:bCs w:val="1"/>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1"/>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pPr>
      <w:ind w:left="264" w:hanging="360"/>
      <w:jc w:val="both"/>
    </w:pPr>
  </w:style>
  <w:style w:type="paragraph" w:styleId="TableParagraph" w:customStyle="1">
    <w:name w:val="Table Paragraph"/>
    <w:basedOn w:val="Normal"/>
    <w:uiPriority w:val="1"/>
    <w:qFormat w:val="1"/>
    <w:pPr>
      <w:ind w:left="110"/>
    </w:p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anormal"/>
    <w:tblPr>
      <w:tblStyleRowBandSize w:val="1"/>
      <w:tblStyleColBandSize w:val="1"/>
      <w:tblCellMar>
        <w:left w:w="0.0" w:type="dxa"/>
        <w:right w:w="0.0" w:type="dxa"/>
      </w:tblCellMar>
    </w:tblPr>
  </w:style>
  <w:style w:type="table" w:styleId="a0" w:customStyle="1">
    <w:basedOn w:val="Tablanormal"/>
    <w:tblPr>
      <w:tblStyleRowBandSize w:val="1"/>
      <w:tblStyleColBandSize w:val="1"/>
      <w:tblCellMar>
        <w:left w:w="0.0" w:type="dxa"/>
        <w:right w:w="0.0" w:type="dxa"/>
      </w:tblCellMar>
    </w:tblPr>
  </w:style>
  <w:style w:type="table" w:styleId="a1" w:customStyle="1">
    <w:basedOn w:val="Tablanormal"/>
    <w:tblPr>
      <w:tblStyleRowBandSize w:val="1"/>
      <w:tblStyleColBandSize w:val="1"/>
      <w:tblCellMar>
        <w:left w:w="0.0" w:type="dxa"/>
        <w:right w:w="0.0" w:type="dxa"/>
      </w:tblCellMar>
    </w:tblPr>
  </w:style>
  <w:style w:type="table" w:styleId="a2" w:customStyle="1">
    <w:basedOn w:val="Tablanormal"/>
    <w:tblPr>
      <w:tblStyleRowBandSize w:val="1"/>
      <w:tblStyleColBandSize w:val="1"/>
      <w:tblCellMar>
        <w:left w:w="0.0" w:type="dxa"/>
        <w:right w:w="0.0" w:type="dxa"/>
      </w:tblCellMar>
    </w:tblPr>
  </w:style>
  <w:style w:type="table" w:styleId="a3" w:customStyle="1">
    <w:basedOn w:val="Tablanormal"/>
    <w:tblPr>
      <w:tblStyleRowBandSize w:val="1"/>
      <w:tblStyleColBandSize w:val="1"/>
      <w:tblCellMar>
        <w:left w:w="0.0" w:type="dxa"/>
        <w:right w:w="0.0" w:type="dxa"/>
      </w:tblCellMar>
    </w:tblPr>
  </w:style>
  <w:style w:type="table" w:styleId="a4" w:customStyle="1">
    <w:basedOn w:val="Tablanormal"/>
    <w:tblPr>
      <w:tblStyleRowBandSize w:val="1"/>
      <w:tblStyleColBandSize w:val="1"/>
      <w:tblCellMar>
        <w:left w:w="0.0" w:type="dxa"/>
        <w:right w:w="0.0" w:type="dxa"/>
      </w:tblCellMar>
    </w:tblPr>
  </w:style>
  <w:style w:type="table" w:styleId="a5" w:customStyle="1">
    <w:basedOn w:val="Tablanormal"/>
    <w:tblPr>
      <w:tblStyleRowBandSize w:val="1"/>
      <w:tblStyleColBandSize w:val="1"/>
      <w:tblCellMar>
        <w:left w:w="0.0" w:type="dxa"/>
        <w:right w:w="0.0" w:type="dxa"/>
      </w:tblCellMar>
    </w:tblPr>
  </w:style>
  <w:style w:type="table" w:styleId="a6" w:customStyle="1">
    <w:basedOn w:val="Tablanormal"/>
    <w:tblPr>
      <w:tblStyleRowBandSize w:val="1"/>
      <w:tblStyleColBandSize w:val="1"/>
      <w:tblCellMar>
        <w:left w:w="0.0" w:type="dxa"/>
        <w:right w:w="0.0" w:type="dxa"/>
      </w:tblCellMar>
    </w:tblPr>
  </w:style>
  <w:style w:type="table" w:styleId="a7" w:customStyle="1">
    <w:basedOn w:val="Tablanormal"/>
    <w:tblPr>
      <w:tblStyleRowBandSize w:val="1"/>
      <w:tblStyleColBandSize w:val="1"/>
      <w:tblCellMar>
        <w:left w:w="0.0" w:type="dxa"/>
        <w:right w:w="0.0" w:type="dxa"/>
      </w:tblCellMar>
    </w:tblPr>
  </w:style>
  <w:style w:type="table" w:styleId="a8" w:customStyle="1">
    <w:basedOn w:val="Tablanormal"/>
    <w:tblPr>
      <w:tblStyleRowBandSize w:val="1"/>
      <w:tblStyleColBandSize w:val="1"/>
      <w:tblCellMar>
        <w:left w:w="0.0" w:type="dxa"/>
        <w:right w:w="0.0" w:type="dxa"/>
      </w:tblCellMar>
    </w:tblPr>
  </w:style>
  <w:style w:type="table" w:styleId="a9" w:customStyle="1">
    <w:basedOn w:val="Tablanormal"/>
    <w:tblPr>
      <w:tblStyleRowBandSize w:val="1"/>
      <w:tblStyleColBandSize w:val="1"/>
      <w:tblCellMar>
        <w:left w:w="0.0" w:type="dxa"/>
        <w:right w:w="0.0" w:type="dxa"/>
      </w:tblCellMar>
    </w:tblPr>
  </w:style>
  <w:style w:type="table" w:styleId="aa" w:customStyle="1">
    <w:basedOn w:val="Tablanormal"/>
    <w:tblPr>
      <w:tblStyleRowBandSize w:val="1"/>
      <w:tblStyleColBandSize w:val="1"/>
      <w:tblCellMar>
        <w:left w:w="0.0" w:type="dxa"/>
        <w:right w:w="0.0" w:type="dxa"/>
      </w:tblCellMar>
    </w:tblPr>
  </w:style>
  <w:style w:type="table" w:styleId="ab" w:customStyle="1">
    <w:basedOn w:val="Tablanormal"/>
    <w:tblPr>
      <w:tblStyleRowBandSize w:val="1"/>
      <w:tblStyleColBandSize w:val="1"/>
      <w:tblCellMar>
        <w:left w:w="0.0" w:type="dxa"/>
        <w:right w:w="0.0" w:type="dxa"/>
      </w:tblCellMar>
    </w:tblPr>
  </w:style>
  <w:style w:type="table" w:styleId="ac" w:customStyle="1">
    <w:basedOn w:val="Tablanormal"/>
    <w:tblPr>
      <w:tblStyleRowBandSize w:val="1"/>
      <w:tblStyleColBandSize w:val="1"/>
      <w:tblCellMar>
        <w:left w:w="0.0" w:type="dxa"/>
        <w:right w:w="0.0" w:type="dxa"/>
      </w:tblCellMar>
    </w:tblPr>
  </w:style>
  <w:style w:type="table" w:styleId="ad" w:customStyle="1">
    <w:basedOn w:val="Tablanormal"/>
    <w:tblPr>
      <w:tblStyleRowBandSize w:val="1"/>
      <w:tblStyleColBandSize w:val="1"/>
      <w:tblCellMar>
        <w:left w:w="0.0" w:type="dxa"/>
        <w:right w:w="0.0" w:type="dxa"/>
      </w:tblCellMar>
    </w:tblPr>
  </w:style>
  <w:style w:type="table" w:styleId="ae" w:customStyle="1">
    <w:basedOn w:val="Tablanormal"/>
    <w:tblPr>
      <w:tblStyleRowBandSize w:val="1"/>
      <w:tblStyleColBandSize w:val="1"/>
      <w:tblCellMar>
        <w:left w:w="0.0" w:type="dxa"/>
        <w:right w:w="0.0" w:type="dxa"/>
      </w:tblCellMar>
    </w:tblPr>
  </w:style>
  <w:style w:type="table" w:styleId="af" w:customStyle="1">
    <w:basedOn w:val="Tablanormal"/>
    <w:tblPr>
      <w:tblStyleRowBandSize w:val="1"/>
      <w:tblStyleColBandSize w:val="1"/>
      <w:tblCellMar>
        <w:left w:w="0.0" w:type="dxa"/>
        <w:right w:w="0.0" w:type="dxa"/>
      </w:tblCellMar>
    </w:tblPr>
  </w:style>
  <w:style w:type="table" w:styleId="af0" w:customStyle="1">
    <w:basedOn w:val="Tablanormal"/>
    <w:tblPr>
      <w:tblStyleRowBandSize w:val="1"/>
      <w:tblStyleColBandSize w:val="1"/>
      <w:tblCellMar>
        <w:left w:w="0.0" w:type="dxa"/>
        <w:right w:w="0.0" w:type="dxa"/>
      </w:tblCellMar>
    </w:tblPr>
  </w:style>
  <w:style w:type="table" w:styleId="af1" w:customStyle="1">
    <w:basedOn w:val="TableNormal0"/>
    <w:tblPr>
      <w:tblStyleRowBandSize w:val="1"/>
      <w:tblStyleColBandSize w:val="1"/>
    </w:tblPr>
  </w:style>
  <w:style w:type="table" w:styleId="af2" w:customStyle="1">
    <w:basedOn w:val="TableNormal0"/>
    <w:tblPr>
      <w:tblStyleRowBandSize w:val="1"/>
      <w:tblStyleColBandSize w:val="1"/>
    </w:tblPr>
  </w:style>
  <w:style w:type="table" w:styleId="af3" w:customStyle="1">
    <w:basedOn w:val="TableNormal0"/>
    <w:tblPr>
      <w:tblStyleRowBandSize w:val="1"/>
      <w:tblStyleColBandSize w:val="1"/>
    </w:tblPr>
  </w:style>
  <w:style w:type="table" w:styleId="af4" w:customStyle="1">
    <w:basedOn w:val="TableNormal0"/>
    <w:tblPr>
      <w:tblStyleRowBandSize w:val="1"/>
      <w:tblStyleColBandSize w:val="1"/>
    </w:tblPr>
  </w:style>
  <w:style w:type="table" w:styleId="af5" w:customStyle="1">
    <w:basedOn w:val="TableNormal0"/>
    <w:tblPr>
      <w:tblStyleRowBandSize w:val="1"/>
      <w:tblStyleColBandSize w:val="1"/>
    </w:tblPr>
  </w:style>
  <w:style w:type="table" w:styleId="af6" w:customStyle="1">
    <w:basedOn w:val="TableNormal0"/>
    <w:tblPr>
      <w:tblStyleRowBandSize w:val="1"/>
      <w:tblStyleColBandSize w:val="1"/>
    </w:tblPr>
  </w:style>
  <w:style w:type="table" w:styleId="af7" w:customStyle="1">
    <w:basedOn w:val="TableNormal0"/>
    <w:tblPr>
      <w:tblStyleRowBandSize w:val="1"/>
      <w:tblStyleColBandSize w:val="1"/>
    </w:tblPr>
  </w:style>
  <w:style w:type="table" w:styleId="af8" w:customStyle="1">
    <w:basedOn w:val="TableNormal0"/>
    <w:tblPr>
      <w:tblStyleRowBandSize w:val="1"/>
      <w:tblStyleColBandSize w:val="1"/>
    </w:tblPr>
  </w:style>
  <w:style w:type="table" w:styleId="af9" w:customStyle="1">
    <w:basedOn w:val="TableNormal0"/>
    <w:tblPr>
      <w:tblStyleRowBandSize w:val="1"/>
      <w:tblStyleColBandSize w:val="1"/>
    </w:tblPr>
  </w:style>
  <w:style w:type="table" w:styleId="afa" w:customStyle="1">
    <w:basedOn w:val="TableNormal0"/>
    <w:tblPr>
      <w:tblStyleRowBandSize w:val="1"/>
      <w:tblStyleColBandSize w:val="1"/>
    </w:tblPr>
  </w:style>
  <w:style w:type="table" w:styleId="afb" w:customStyle="1">
    <w:basedOn w:val="TableNormal0"/>
    <w:tblPr>
      <w:tblStyleRowBandSize w:val="1"/>
      <w:tblStyleColBandSize w:val="1"/>
    </w:tblPr>
  </w:style>
  <w:style w:type="table" w:styleId="afc" w:customStyle="1">
    <w:basedOn w:val="TableNormal0"/>
    <w:tblPr>
      <w:tblStyleRowBandSize w:val="1"/>
      <w:tblStyleColBandSize w:val="1"/>
    </w:tblPr>
  </w:style>
  <w:style w:type="table" w:styleId="afd" w:customStyle="1">
    <w:basedOn w:val="TableNormal0"/>
    <w:tblPr>
      <w:tblStyleRowBandSize w:val="1"/>
      <w:tblStyleColBandSize w:val="1"/>
    </w:tblPr>
  </w:style>
  <w:style w:type="table" w:styleId="afe" w:customStyle="1">
    <w:basedOn w:val="TableNormal0"/>
    <w:tblPr>
      <w:tblStyleRowBandSize w:val="1"/>
      <w:tblStyleColBandSize w:val="1"/>
    </w:tblPr>
  </w:style>
  <w:style w:type="table" w:styleId="aff" w:customStyle="1">
    <w:basedOn w:val="TableNormal0"/>
    <w:tblPr>
      <w:tblStyleRowBandSize w:val="1"/>
      <w:tblStyleColBandSize w:val="1"/>
    </w:tblPr>
  </w:style>
  <w:style w:type="table" w:styleId="aff0" w:customStyle="1">
    <w:basedOn w:val="TableNormal0"/>
    <w:tblPr>
      <w:tblStyleRowBandSize w:val="1"/>
      <w:tblStyleColBandSize w:val="1"/>
    </w:tblPr>
  </w:style>
  <w:style w:type="table" w:styleId="aff1" w:customStyle="1">
    <w:basedOn w:val="TableNormal0"/>
    <w:tblPr>
      <w:tblStyleRowBandSize w:val="1"/>
      <w:tblStyleColBandSize w:val="1"/>
    </w:tblPr>
  </w:style>
  <w:style w:type="table" w:styleId="aff2" w:customStyle="1">
    <w:basedOn w:val="TableNormal0"/>
    <w:tblPr>
      <w:tblStyleRowBandSize w:val="1"/>
      <w:tblStyleColBandSize w:val="1"/>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rFonts w:ascii="Arial MT" w:cs="Arial MT" w:eastAsia="Arial MT" w:hAnsi="Arial MT"/>
      <w:sz w:val="20"/>
      <w:szCs w:val="20"/>
    </w:rPr>
  </w:style>
  <w:style w:type="character" w:styleId="Refdecomentario">
    <w:name w:val="annotation reference"/>
    <w:basedOn w:val="Fuentedeprrafopredeter"/>
    <w:uiPriority w:val="99"/>
    <w:semiHidden w:val="1"/>
    <w:unhideWhenUsed w:val="1"/>
    <w:rPr>
      <w:sz w:val="16"/>
      <w:szCs w:val="16"/>
    </w:rPr>
  </w:style>
  <w:style w:type="character" w:styleId="Hipervnculo">
    <w:name w:val="Hyperlink"/>
    <w:basedOn w:val="Fuentedeprrafopredeter"/>
    <w:uiPriority w:val="99"/>
    <w:unhideWhenUsed w:val="1"/>
    <w:rsid w:val="009818B5"/>
    <w:rPr>
      <w:color w:val="0000ff" w:themeColor="hyperlink"/>
      <w:u w:val="single"/>
    </w:rPr>
  </w:style>
  <w:style w:type="character" w:styleId="Mencinsinresolver">
    <w:name w:val="Unresolved Mention"/>
    <w:basedOn w:val="Fuentedeprrafopredeter"/>
    <w:uiPriority w:val="99"/>
    <w:semiHidden w:val="1"/>
    <w:unhideWhenUsed w:val="1"/>
    <w:rsid w:val="009818B5"/>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MVsP2S5B1GFB-OCLWBM9FKyFFMpU6R1e?usp=drive_link" TargetMode="External"/><Relationship Id="rId10" Type="http://schemas.openxmlformats.org/officeDocument/2006/relationships/hyperlink" Target="https://drive.google.com/drive/folders/1MVsP2S5B1GFB-OCLWBM9FKyFFMpU6R1e?usp=drive_link" TargetMode="External"/><Relationship Id="rId13" Type="http://schemas.openxmlformats.org/officeDocument/2006/relationships/hyperlink" Target="https://drive.google.com/drive/folders/18SdG7P4Tqdn7uQpMoxxgdq8aLPK3GTmU?usp=drive_link" TargetMode="External"/><Relationship Id="rId12" Type="http://schemas.openxmlformats.org/officeDocument/2006/relationships/hyperlink" Target="https://www.culturarecreacionydeporte.gov.co/es/concurso-internacional-de-violin-de-bogota-202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f7HzhDg27FiE4rMkcqFd9gn0QBbHFkjB/edit?usp=drive_link&amp;ouid=103450912699124565243&amp;rtpof=true&amp;sd=true" TargetMode="External"/><Relationship Id="rId15" Type="http://schemas.openxmlformats.org/officeDocument/2006/relationships/hyperlink" Target="https://docs.google.com/spreadsheets/d/1f7HzhDg27FiE4rMkcqFd9gn0QBbHFkjB/edit?usp=drive_link&amp;ouid=103450912699124565243&amp;rtpof=true&amp;sd=true" TargetMode="External"/><Relationship Id="rId14" Type="http://schemas.openxmlformats.org/officeDocument/2006/relationships/hyperlink" Target="https://docs.google.com/forms/d/14EBCGgQ_IKl5W4ryj3WIZlfgB73xuRek6D6bt_PNx1s/edit" TargetMode="External"/><Relationship Id="rId17" Type="http://schemas.openxmlformats.org/officeDocument/2006/relationships/hyperlink" Target="https://docs.google.com/spreadsheets/d/15q2taOUx6Sb1X9eUE3g1m_cyp1K_kn0R/edit?usp=drive_link&amp;ouid=103450912699124565243&amp;rtpof=true&amp;sd=true" TargetMode="External"/><Relationship Id="rId16" Type="http://schemas.openxmlformats.org/officeDocument/2006/relationships/hyperlink" Target="https://drive.google.com/file/d/1YKPk5a--A23uS7i0f5uglwKCDulTSo7p/view?usp=drive_lin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l99PvFNgOAbUPA+YE7EZKoCtmw==">CgMxLjA4AHIhMUppWWhZOEhRbG9QbWZMbE5rSEI1TWFPUXp5eVNBaTdW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2025-04-21T14:34:00Z</dcterms:created>
  <dc:creator>Edna Cortes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2024-09-20T00:00:00Z</vt:filetime>
  </property>
  <property fmtid="{D5CDD505-2E9C-101B-9397-08002B2CF9AE}" pid="3" name="Creator">
    <vt:lpwstr>Microsoft® Word para Microsoft 365</vt:lpwstr>
  </property>
  <property fmtid="{D5CDD505-2E9C-101B-9397-08002B2CF9AE}" pid="4" name="LastSaved">
    <vt:filetime>2024-12-17T00:00:00Z</vt:filetime>
  </property>
  <property fmtid="{D5CDD505-2E9C-101B-9397-08002B2CF9AE}" pid="5" name="Producer">
    <vt:lpwstr>Microsoft® Word para Microsoft 365</vt:lpwstr>
  </property>
</Properties>
</file>